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d4ed8"/>
          <w:sz w:val="36"/>
          <w:szCs w:val="36"/>
          <w:b w:val="1"/>
          <w:bCs w:val="1"/>
        </w:rPr>
        <w:t xml:space="preserve">Monitoring land use and land cover change in mountain regions: An example in the Jalca grasslands of the Peruvian Andes</w:t>
      </w:r>
    </w:p>
    <w:p>
      <w:hyperlink r:id="rId7" w:history="1">
        <w:r>
          <w:rPr>
            <w:color w:val="1d4ed8"/>
            <w:u w:val="single"/>
          </w:rPr>
          <w:t xml:space="preserve">https://doi.org/10.1016/j.landurbplan.2012.12.003</w:t>
        </w:r>
      </w:hyperlink>
    </w:p>
    <w:p/>
    <w:p/>
    <w:p>
      <w:pPr/>
      <w:r>
        <w:rPr>
          <w:rStyle w:val="rStyle"/>
        </w:rPr>
        <w:t xml:space="preserve">Intérprete</w:t>
      </w:r>
    </w:p>
    <w:p>
      <w:pPr/>
      <w:r>
        <w:rPr/>
        <w:t xml:space="preserve">Gutierrez Villarreal Ricardo</w:t>
      </w:r>
    </w:p>
    <w:p/>
    <w:p>
      <w:pPr/>
      <w:r>
        <w:rPr>
          <w:rStyle w:val="rStyle"/>
        </w:rPr>
        <w:t xml:space="preserve">Revisor(a)</w:t>
      </w:r>
    </w:p>
    <w:p>
      <w:pPr/>
      <w:r>
        <w:rPr/>
        <w:t xml:space="preserve">Gutierrez Villarreal Ricardo</w:t>
      </w:r>
    </w:p>
    <w:p/>
    <w:p>
      <w:pPr/>
      <w:r>
        <w:rPr>
          <w:rStyle w:val="rStyle"/>
        </w:rPr>
        <w:t xml:space="preserve">Resultados y conclusiones</w:t>
      </w:r>
    </w:p>
    <w:p>
      <w:pPr/>
      <w:r>
        <w:rPr/>
        <w:t xml:space="preserve">La jalca cajamarquina, un ecosistema de pastizal altoandino por encima de los 3000 m. s.n.m., ha reducido su superficie en 25.5% entre los años 1987-2007 (-1.5% por año) en detrimento de, principalmente, la agricultura, la minería y las plantaciones forestales que se incrementaron anualmente en 1.2%, 9% y 12.3%, respectivamente. La superficie agrícola se ha incrementado más en términos absolutos (a 3436 km2 en el 2007), mientras que para la minería y plantaciones forestales, crecieron más en términos relativos, aunque comienzan a surgir en términos absolutos (74 y 122 km2 en el 2007, respectivamente). Otro ecosistema natural que ha sido reemplazado principalmente por la agricultura es el de los bosques montanos y matorrales, el cual ha visto una reducción de 42.7% en su área entre los años 1987-2007 (-2.8% por año). Notablemente, las métricas espaciales sugieren que la jalca y los bosques montanos se ven significativamente fragmentados (p &lt; 0.05), lo que podría ser un desafío importante para acciones de conservación de biodiversidad y rehabilitación ecológica en la región.</w:t>
      </w:r>
    </w:p>
    <w:p/>
    <w:p>
      <w:pPr/>
      <w:r>
        <w:rPr>
          <w:rStyle w:val="rStyle"/>
        </w:rPr>
        <w:t xml:space="preserve">Metodología y datos</w:t>
      </w:r>
    </w:p>
    <w:p>
      <w:pPr/>
      <w:r>
        <w:rPr/>
        <w:t xml:space="preserve">Se descargaron, procesaron y analizaron dos imágenes ortorectificadas de Landsat 5TM de las temporadas secas de 1987 y 2007. Dichas imágenes fueron clasificadas para lagos, jalca, bosques y pastizales montanos, agricultura, minería, plantaciones forestales de especies exóticas y suelo desnudo, y pasaron un control de calidad y validación. El paquete FRAGSTATS fue utilizado para obtener estadísticas de clases y parches. Los cambios temporales fueron cuantificados con una fórmula de interés compuesto y los análisis fueron estratificados por niveles altitudinales (entre 3000 y 4300 msnm cada 200 m). Los cambios en el uso de suelo fueron cuantificados a partir de las métricas de parches a través de la prueba estadística de Mann-Whitney.</w:t>
      </w:r>
    </w:p>
    <w:p/>
    <w:p>
      <w:pPr/>
      <w:r>
        <w:rPr>
          <w:rStyle w:val="rStyle"/>
        </w:rPr>
        <w:t xml:space="preserve">Limitaciones de la investigación</w:t>
      </w:r>
    </w:p>
    <w:p>
      <w:pPr/>
      <w:r>
        <w:rPr/>
        <w:t xml:space="preserve">Si bien la metodología es robusta, sería importante contener evaluaciones de periodos más recientes, ya que es un análisis de hasta aproximadamente 20 años. Para evaluaciones a escala fina, es posible que el método de clasificación posea algunos sesgos, aunque se espera que no se hayan extendido a más de 1km2, muy pequeño en comparación al área total de estudio. La resolución temporal del estudio es gruesa (20 años)  ya que estuvo enfocada en cambios a largo plazo.</w:t>
      </w:r>
    </w:p>
    <w:p/>
    <w:p>
      <w:pPr/>
      <w:r>
        <w:rPr>
          <w:rStyle w:val="rStyle"/>
        </w:rPr>
        <w:t xml:space="preserve">Recomendaciones</w:t>
      </w:r>
    </w:p>
    <w:p>
      <w:pPr/>
      <w:r>
        <w:rPr/>
        <w:t xml:space="preserve">Sería importante actualizar el estudio bajo un periodo más reciente. Este paper podría ofrecer luces para estrategias de conservación y rehabilitación ecológica en la región para una mejor identificación de parches prioritarios de jalca/bosque montano, así como para la expansión de zonas antrópicas que puedan tener una menor afectación a ecosistemas naturales.</w:t>
      </w:r>
    </w:p>
    <w:p/>
    <w:p>
      <w:pPr/>
      <w:r>
        <w:rPr>
          <w:rStyle w:val="rStyle"/>
        </w:rPr>
        <w:t xml:space="preserve">Adaptación:</w:t>
      </w:r>
    </w:p>
    <w:p>
      <w:pPr/>
      <w:r>
        <w:rPr/>
        <w:t xml:space="preserve">Agricultura,  Bosques</w:t>
      </w:r>
    </w:p>
    <w:p/>
    <w:p>
      <w:pPr/>
      <w:r>
        <w:rPr>
          <w:rStyle w:val="rStyle"/>
        </w:rPr>
        <w:t xml:space="preserve">Mitigación:</w:t>
      </w:r>
    </w:p>
    <w:p>
      <w:pPr/>
      <w:r>
        <w:rPr/>
        <w:t xml:space="preserve">Uso de suelo,  cambio de uso de suelo y silvicultura,  Agricultura,  Procesos industriales y usos de productos</w:t>
      </w:r>
    </w:p>
    <w:p/>
    <w:p>
      <w:pPr/>
      <w:r>
        <w:rPr>
          <w:rStyle w:val="rStyle"/>
        </w:rPr>
        <w:t xml:space="preserve">Escala:</w:t>
      </w:r>
    </w:p>
    <w:p>
      <w:pPr/>
      <w:r>
        <w:rPr/>
        <w:t xml:space="preserve">Departamental</w:t>
      </w:r>
    </w:p>
    <w:p/>
    <w:p>
      <w:pPr/>
      <w:r>
        <w:rPr>
          <w:rStyle w:val="rStyle"/>
        </w:rPr>
        <w:t xml:space="preserve">Ámbito geográfico:</w:t>
      </w:r>
    </w:p>
    <w:p>
      <w:pPr/>
      <w:r>
        <w:rPr/>
        <w:t xml:space="preserve">Cajamarca, Andes tropicales altoandinos</w:t>
      </w:r>
    </w:p>
    <w:p/>
    <w:p>
      <w:pPr/>
      <w:r>
        <w:rPr>
          <w:rStyle w:val="rStyle"/>
        </w:rPr>
        <w:t xml:space="preserve">Palabras clave:</w:t>
      </w:r>
    </w:p>
    <w:p>
      <w:pPr/>
      <w:r>
        <w:rPr/>
        <w:t xml:space="preserve">Cambio de uso de suelo, Jalca, Análisis de paisaje, Clasificación basada en objetos</w:t>
      </w:r>
    </w:p>
    <w:p/>
    <w:sectPr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/>
  <w:p>
    <w:pPr/>
    <w:r>
      <w:rPr>
        <w:rStyle w:val="gStyle"/>
      </w:rPr>
      <w:t xml:space="preserve">-----</w:t>
    </w:r>
  </w:p>
  <w:p>
    <w:pPr/>
    <w:r>
      <w:rPr>
        <w:rStyle w:val="gStyle"/>
      </w:rPr>
      <w:t xml:space="preserve">Este documento no tiene valor oficial.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rStyle"/>
    <w:rPr>
      <w:rFonts w:ascii="Arial" w:hAnsi="Arial" w:eastAsia="Arial" w:cs="Arial"/>
      <w:color w:val="1d4ed8"/>
      <w:sz w:val="24"/>
      <w:szCs w:val="24"/>
      <w:b w:val="1"/>
      <w:bCs w:val="1"/>
    </w:rPr>
  </w:style>
  <w:style w:type="character">
    <w:name w:val="gStyle"/>
    <w:rPr>
      <w:rFonts w:ascii="Arial" w:hAnsi="Arial" w:eastAsia="Arial" w:cs="Arial"/>
      <w:color w:val="777777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doi.org/10.1016/j.landurbplan.2012.12.003" TargetMode="External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2026-07-22T19:41:47-05:00</dcterms:created>
  <dcterms:modified xsi:type="dcterms:W3CDTF">2026-07-22T19:41:47-05:00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