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quality dynamics of the Cunas River in rural and urban areas in the central region of Peru</w:t>
      </w:r>
    </w:p>
    <w:p>
      <w:hyperlink r:id="rId7" w:history="1">
        <w:r>
          <w:rPr>
            <w:color w:val="1d4ed8"/>
            <w:u w:val="single"/>
          </w:rPr>
          <w:t xml:space="preserve">https://doi.org/10.1016/j.ejar.2021.05.006</w:t>
        </w:r>
      </w:hyperlink>
    </w:p>
    <w:p/>
    <w:p/>
    <w:p>
      <w:pPr/>
      <w:r>
        <w:rPr>
          <w:rStyle w:val="rStyle"/>
        </w:rPr>
        <w:t xml:space="preserve">Intérprete</w:t>
      </w:r>
    </w:p>
    <w:p>
      <w:pPr/>
      <w:r>
        <w:rPr/>
        <w:t xml:space="preserve">RABANAL SILVA DYANGO JHASMELL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estudio muestra la calidad de agua del río Cunas, para muestreos realizado entre los años 2017 – 2019 donde se tomaron muestras en 7 sectores siendo los sectores rurales S1 (San Juan de Jarpa), S2 (Colpa), S3 (Uchupata), S4 (Angasmayo); sectores urbanos S5 (Huarisca), S6 (Callaballauri) y S7 (parte baja del río cunas). Los resultados mostraron que de todos los parámetros fisicoquímicos solamente el DBO5 y Fe superaron las Estándares de Calidad Ambiental (ECA) para agua; cuyos valores para Fe en los sectores S4 (2019), S5 (2019), S6 (2017 y 2019) y S7 (2017 - 2019) excedieron los 3mg/l según los ECA; para DBO5 los valores en sectores rurales (S1, S2, S3 y S4) fue 6.24 mg/l (2019) a 7.78 mg/l (2018) y en sectores urbanos (S5, S6 y S7) 8.93 mg/l (2018) a 10.22 mg/l todos superiores a 5 mg/l según los ECA. De acuerdo a los Índices de Calidad de Agua (ICA) los sectores urbanos de la cuenca presentan agua de mala calidad con índices superiores a 50 debido a descarga de aguas residuales domésticas e industriales (lavado de zanahoria y camal municipal de Chupaca) sin tratamiento; los sectores rurales presentan agua de buena calidad con índices dentro de 26 – 50 pero hay actividad agrícola, ganadera y minera.</w:t>
      </w:r>
    </w:p>
    <w:p/>
    <w:p>
      <w:pPr/>
      <w:r>
        <w:rPr>
          <w:rStyle w:val="rStyle"/>
        </w:rPr>
        <w:t xml:space="preserve">Metodología y datos</w:t>
      </w:r>
    </w:p>
    <w:p>
      <w:pPr/>
      <w:r>
        <w:rPr/>
        <w:t xml:space="preserve">De las muestras obtenidas se sacaron 12 parámetros fisicoquímicos entre Oxígeno Disuelto (OD), Sólidos Disueltos Totales (TDS), Conductividad Eléctrica (CE), Turbidez (NTU), Temperatura, Ph, Nitritos, Fósforo (P), Demanda Biológica de Oxígeno (DBO5), Cobre (Cu), Fierro (Fe) y Zinc (Zn). En base a estos, se obtuvo los Índices de Calidad de Agua (ICA) a través de la escala de calificación: 0 – 25 excelente, 26 – 50 buena, 51 – 75 mala, 76 – 100 muy mala y &gt; 100 inadecuada. Sin embargo, estos índices presentan sus limitaciones debido al número de variables. Es por ello que, se usaron métodos estadísticos multivariados (software STATISTICA 10) como: el Análisis de Componentes Principales (PCA) para obtener tres componentes principales PC1, PC2 y PC3 que explicaron el 57.6 %, 10.08 % y 8.70 % de la varianza total respectivamente; el análisis de conglomerados por el método de Ward, se obtuvo tres conglomerados con características similares de calidad de agua y año de muestreo: grupo 1 conformado por los sectores S6 (2019) y S7 (2017 - 2019), grupo 2 compuesto por S5 (2017 - 2019) y S6 (2017 - 2018), grupo 3 compuesto por S1 - S4 (2017 - 2019). Además, se realizó la prueba de Wilcoxon para la comparación de cada parámetro con los ECA y la prueba de Kruskal Wallis para la comparación entre grupos.</w:t>
      </w:r>
    </w:p>
    <w:p/>
    <w:p>
      <w:pPr/>
      <w:r>
        <w:rPr>
          <w:rStyle w:val="rStyle"/>
        </w:rPr>
        <w:t xml:space="preserve">Limitaciones de la investigación</w:t>
      </w:r>
    </w:p>
    <w:p>
      <w:pPr/>
      <w:r>
        <w:rPr/>
        <w:t xml:space="preserve">Los muestreos realizados en 3 años consecutivos (2017 – 2019) son insuficientes para el cálculo de los ICA, según la Autoridad Nacional del Agua (ANA), este índice para un punto de muestreo debe contar con datos de al menos 4 monitoreos (2 muestreos sean en época de avenida y 2 en época de estiaje). Además, se bebe incluir la categoría para la cual se está analizando según los ECA, los parámetros fisicoquímicos deben ser un total de 20, en el estudio sólo se calculó 12 parámetros.</w:t>
      </w:r>
    </w:p>
    <w:p/>
    <w:p>
      <w:pPr/>
      <w:r>
        <w:rPr>
          <w:rStyle w:val="rStyle"/>
        </w:rPr>
        <w:t xml:space="preserve">Recomendaciones</w:t>
      </w:r>
    </w:p>
    <w:p>
      <w:pPr/>
      <w:r>
        <w:rPr/>
        <w:t xml:space="preserve">Realizar estudios considerando un mayor número de años muestreados e incluir más parámetros fisicoquímicos, basados en la categoría de los ECA y el tipo de uso de agua.</w:t>
      </w:r>
    </w:p>
    <w:p/>
    <w:p>
      <w:pPr/>
      <w:r>
        <w:rPr>
          <w:rStyle w:val="rStyle"/>
        </w:rPr>
        <w:t xml:space="preserve">Adaptación:</w:t>
      </w:r>
    </w:p>
    <w:p>
      <w:pPr/>
      <w:r>
        <w:rPr/>
        <w:t xml:space="preserve">Agua,  Salud</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Localidades de: San Juan de Jarpa,  Colpa,  Uchupata,  Angasmayo , Huarisca,  Callaballauri en la cuenca del río cunas del departamento de Junín.</w:t>
      </w:r>
    </w:p>
    <w:p/>
    <w:p>
      <w:pPr/>
      <w:r>
        <w:rPr>
          <w:rStyle w:val="rStyle"/>
        </w:rPr>
        <w:t xml:space="preserve">Palabras clave:</w:t>
      </w:r>
    </w:p>
    <w:p>
      <w:pPr/>
      <w:r>
        <w:rPr/>
        <w:t xml:space="preserve">Calidad de agua,  Índice de Calidad de Agua (ICA),  Análisis de Componentes Principales (ACP)., Aguas residuales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ar.2021.05.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2026-05-18T16:21:50-05:00</dcterms:created>
  <dcterms:modified xsi:type="dcterms:W3CDTF">2026-05-18T16:21:50-05:00</dcterms:modified>
</cp:coreProperties>
</file>

<file path=docProps/custom.xml><?xml version="1.0" encoding="utf-8"?>
<Properties xmlns="http://schemas.openxmlformats.org/officeDocument/2006/custom-properties" xmlns:vt="http://schemas.openxmlformats.org/officeDocument/2006/docPropsVTypes"/>
</file>