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gases emission from agricultural soil: A review</w:t>
      </w:r>
    </w:p>
    <w:p>
      <w:hyperlink r:id="rId7" w:history="1">
        <w:r>
          <w:rPr>
            <w:color w:val="1d4ed8"/>
            <w:u w:val="single"/>
          </w:rPr>
          <w:t xml:space="preserve">https://doi.org/10.1016/j.jafr.2023.100533</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emisiones de gases de efecto invernadero (GEI) provenientes de los suelos agrícolas constituyen una de las principales preocupaciones ambientales asociadas a la producción de alimentos. El estudio realizó una revisión de literatura científica a nivel global con el objetivo de identificar las principales fuentes de emisión de GEI en la agricultura y las estrategias disponibles para su mitigación. Los resultados mostraron que la agricultura representa aproximadamente el 12 % de las emisiones antropogénicas globales de GEI, siendo responsable de más del 80 % de las emisiones antropogénicas de N₂O y cerca del 40 % de las emisiones antropogénicas de CH₄. Asimismo, se reportó que la aplicación de estiércol incrementó las emisiones de N₂O en un promedio de 32,7 %, mientras que los arrozales contribuyeron con alrededor del 30 % de las emisiones agrícolas de CH₄ y el 11 % de las emisiones agrícolas de N₂O. Además, la bioenergía presentó un potencial de reducción de emisiones de entre 80 y 90 % en comparación con los combustibles fósiles. Se concluyó que la implementación de prácticas de agricultura climáticamente inteligente, gestión eficiente del agua y manejo adecuado de nutrientes constituye una estrategia efectiva para disminuir las emisiones sin comprometer la productividad agrícola.</w:t>
      </w:r>
    </w:p>
    <w:p/>
    <w:p>
      <w:pPr/>
      <w:r>
        <w:rPr>
          <w:rStyle w:val="rStyle"/>
        </w:rPr>
        <w:t xml:space="preserve">Metodología y datos</w:t>
      </w:r>
    </w:p>
    <w:p>
      <w:pPr/>
      <w:r>
        <w:rPr/>
        <w:t xml:space="preserve">El estudio se desarrolló como una revisión bibliográfica sobre las emisiones de gases de efecto invernadero provenientes de suelos agrícolas a escala global. La información se recopiló a partir de bases de datos académicas como Google Scholar y ResearchGate, además de informes técnicos especializados. La revisión se organizó en dos ejes principales: causas de las emisiones y estrategias de mitigación. Inicialmente se identificaron aproximadamente 250 artículos y documentos técnicos, de los cuales se seleccionaron 80 publicaciones considerando su relevancia temática y la disponibilidad de datos confiables. Los autores analizaron información relacionada con fertilizantes químicos, enmiendas orgánicas, manejo del estiércol, sistemas de cultivo, bioenergía, gestión del agua y prácticas agrícolas asociadas a las emisiones de CO₂, CH₄ y N₂O. Finalmente, la evidencia recopilada se sintetizó y comparó para identificar tendencias generales, factores causales y medidas de mitigación aplicables al sector agrícola.</w:t>
      </w:r>
    </w:p>
    <w:p/>
    <w:p>
      <w:pPr/>
      <w:r>
        <w:rPr>
          <w:rStyle w:val="rStyle"/>
        </w:rPr>
        <w:t xml:space="preserve">Limitaciones de la investigación</w:t>
      </w:r>
    </w:p>
    <w:p>
      <w:pPr/>
      <w:r>
        <w:rPr/>
        <w:t xml:space="preserve">La investigación presentó limitaciones asociadas a la alta variabilidad espacial y temporal de las emisiones de gases de efecto invernadero en los sistemas agrícolas, ya que estas dependen de factores físicos, químicos y biológicos que interactúan de manera compleja. Asimismo, los estudios analizados mostraron resultados variables según el clima, el tipo de suelo, la ubicación geográfica y las prácticas de manejo empleadas, lo que dificulta la generalización de las estrategias de mitigación. Los autores también señalaron que, pese al potencial de las tecnologías y prácticas disponibles para reducir emisiones, su implementación efectiva puede verse restringida por barreras políticas, institucionales, sociales, educativas y económicas.</w:t>
      </w:r>
    </w:p>
    <w:p/>
    <w:p>
      <w:pPr/>
      <w:r>
        <w:rPr>
          <w:rStyle w:val="rStyle"/>
        </w:rPr>
        <w:t xml:space="preserve">Recomendaciones</w:t>
      </w:r>
    </w:p>
    <w:p>
      <w:pPr/>
      <w:r>
        <w:rPr/>
        <w:t xml:space="preserve">Se recomendó desarrollar investigaciones experimentales y monitoreos de campo que permitan cuantificar con mayor precisión las emisiones de GEI bajo diferentes condiciones agrícolas. Asimismo, se sugirió fortalecer la evaluación técnica y económica de las estrategias de mitigación para facilitar su adopción por parte de los productores. Los autores también recomendaron promover prácticas de agricultura climáticamente inteligente, mejorar la eficiencia en el uso de fertilizantes y recursos hídricos, e impulsar políticas públicas orientadas a reducir las emisiones del sector agrícola.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La investigación tuvo un alcance global debido a que integró evidencia científica procedente de múltiples países y regiones del mundo.</w:t>
      </w:r>
    </w:p>
    <w:p/>
    <w:p>
      <w:pPr/>
      <w:r>
        <w:rPr>
          <w:rStyle w:val="rStyle"/>
        </w:rPr>
        <w:t xml:space="preserve">Palabras clave:</w:t>
      </w:r>
    </w:p>
    <w:p>
      <w:pPr/>
      <w:r>
        <w:rPr/>
        <w:t xml:space="preserve">Agricultura sostenible,  Cambio climático,  Emisiones de gases de efecto invernadero,  Fertilizantes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fr.2023.100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2026-07-22T21:46:38-05:00</dcterms:created>
  <dcterms:modified xsi:type="dcterms:W3CDTF">2026-07-22T21:46:38-05:00</dcterms:modified>
</cp:coreProperties>
</file>

<file path=docProps/custom.xml><?xml version="1.0" encoding="utf-8"?>
<Properties xmlns="http://schemas.openxmlformats.org/officeDocument/2006/custom-properties" xmlns:vt="http://schemas.openxmlformats.org/officeDocument/2006/docPropsVTypes"/>
</file>