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Validating the use of 137Cs and 210Pbex measurements to estimate rates of soil loss from cultivated land in southern Italy</w:t>
      </w:r>
    </w:p>
    <w:p>
      <w:hyperlink r:id="rId7" w:history="1">
        <w:r>
          <w:rPr>
            <w:color w:val="1d4ed8"/>
            <w:u w:val="single"/>
          </w:rPr>
          <w:t xml:space="preserve">https://doi.org/10.1016/j.jenvrad.2011.11.005</w:t>
        </w:r>
      </w:hyperlink>
    </w:p>
    <w:p/>
    <w:p/>
    <w:p>
      <w:pPr/>
      <w:r>
        <w:rPr>
          <w:rStyle w:val="rStyle"/>
        </w:rPr>
        <w:t xml:space="preserve">Intérprete</w:t>
      </w:r>
    </w:p>
    <w:p>
      <w:pPr/>
      <w:r>
        <w:rPr/>
        <w:t xml:space="preserve">Laura Santos Jorge Washington</w:t>
      </w:r>
    </w:p>
    <w:p/>
    <w:p>
      <w:pPr/>
      <w:r>
        <w:rPr>
          <w:rStyle w:val="rStyle"/>
        </w:rPr>
        <w:t xml:space="preserve">Revisor(a)</w:t>
      </w:r>
    </w:p>
    <w:p>
      <w:pPr/>
      <w:r>
        <w:rPr/>
        <w:t xml:space="preserve">Morera Julca Sergio</w:t>
      </w:r>
    </w:p>
    <w:p/>
    <w:p>
      <w:pPr/>
      <w:r>
        <w:rPr>
          <w:rStyle w:val="rStyle"/>
        </w:rPr>
        <w:t xml:space="preserve">Resultados y conclusiones</w:t>
      </w:r>
    </w:p>
    <w:p>
      <w:pPr/>
      <w:r>
        <w:rPr/>
        <w:t xml:space="preserve">El objetivo fue validar las tasas de erosión estimadas por los trazadores ambientales 137 Cs y 210Pbex . Para ello se empleó trampas de erosión. Los resultados indican que las tasas de erosión promedio anual fue mayor en las trampas de erosión (23 ton-1 ha-1 año-1 ), seguido de 210 Pb ex (14 ton-1 ha-1 año-1 ) y 137 Cs (11 ton-1 ha-1 año-1 ). Estas diferencias la atribuyen a la escala temporal de cada uno ( 210 Pb = 100 años, 137 Cs = 50 años y trampas de erosión = 04 años).</w:t>
      </w:r>
    </w:p>
    <w:p/>
    <w:p>
      <w:pPr/>
      <w:r>
        <w:rPr>
          <w:rStyle w:val="rStyle"/>
        </w:rPr>
        <w:t xml:space="preserve">Metodología y datos</w:t>
      </w:r>
    </w:p>
    <w:p>
      <w:pPr/>
      <w:r>
        <w:rPr/>
        <w:t xml:space="preserve">Se instalaron 05 parcelas de erosión (5m x 25m x 0.50 m) en suelo cultivados y pastos naturales. Se monitoreo 57 eventos de precipitación en 4 años. Todo el monitoreo fue en condiciones de lluvia natural. Para los trazadores de 137 Cs y 210 Pb ex se extrajeron 08 testigos de suelo de 50 cm de profundidad y 11 cm de diámetro. Los testigos se laminaron a cada 2 – 4 cm. Estas fueron pre tratadas y medidas por espectrometría de rayos gamma. Para expresar las actividades de 137 Cs y 210 Pb ex en términos de tasas de erosión (ton -1 ha -1 año -1 ) se usó el modelo de balance de masa II.</w:t>
      </w:r>
    </w:p>
    <w:p/>
    <w:p>
      <w:pPr/>
      <w:r>
        <w:rPr>
          <w:rStyle w:val="rStyle"/>
        </w:rPr>
        <w:t xml:space="preserve">Limitaciones de la investigación</w:t>
      </w:r>
    </w:p>
    <w:p>
      <w:pPr/>
      <w:r>
        <w:rPr/>
        <w:t xml:space="preserve">Es importante destacar que los trazadores de 137 Cs y 210 Pb ex son técnicas ampliamente
utilizadas para estimar la tasa de erosión promedio anual a largo plazo. Sin embargo, es
importante tener en cuenta que estas técnicas tienen limitaciones. No proporcionan
información detallada sobre la variabilidad de las tasas de erosión a corto plazo, ni
tampoco sobre las causas específicas de la erosión, como las parcelas de erosión.
Aunque las parcelas de erosión se han evaluado en coberturas similares a los últimos 100
años, la intensificación agrícola y la dinámica de la rotación de cultivos han cambiado, lo
que puede afectar significativamente la tasa de erosión en una ubicación determinada.
Por lo tanto, es importante considerar estos factores al interpretar los resultados obtenidos
mediante estas técnicas.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Italia</w:t>
      </w:r>
    </w:p>
    <w:p/>
    <w:p>
      <w:pPr/>
      <w:r>
        <w:rPr>
          <w:rStyle w:val="rStyle"/>
        </w:rPr>
        <w:t xml:space="preserve">Palabras clave:</w:t>
      </w:r>
    </w:p>
    <w:p>
      <w:pPr/>
      <w:r>
        <w:rPr/>
        <w:t xml:space="preserve">parcelas de erosión,  137Cs, 210 Pb, Tasas de erosión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envrad.2011.11.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2025-12-18T09:20:54-05:00</dcterms:created>
  <dcterms:modified xsi:type="dcterms:W3CDTF">2025-12-18T09:20:54-05:00</dcterms:modified>
</cp:coreProperties>
</file>

<file path=docProps/custom.xml><?xml version="1.0" encoding="utf-8"?>
<Properties xmlns="http://schemas.openxmlformats.org/officeDocument/2006/custom-properties" xmlns:vt="http://schemas.openxmlformats.org/officeDocument/2006/docPropsVTypes"/>
</file>