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ALVAREZ CHAVEZ LUIS ROLANDO</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La abundancia de tipos seleccionados de polen fósil en Laguna de los Cóndores a lo largo del tiempo. Este registro revela tres zonas principales:
•	Zona basal (aproximadamente 150 a.C.–800 d.C.): rica en taxones de disturbio, como Poaceae y Zea mays (maíz).
•	Zona intermedia (800–1200 d.C.): muestra oscilaciones entre estados forestales y perturbados, con un aumento en el polen forestal.
•	Zona superior (1200 d.C. hasta tiempos modernos): predominan los taxones forestales (&gt;80%) con representación esporádica de Zea mays.
Estos resultados sugieren que hubo fluctuaciones significativas en el uso del suelo, reflejando épocas de deforestación y recuperación forestal, que estuvieron probablemente influenciadas por factores climáticos y actividades humanas</w:t>
      </w:r>
    </w:p>
    <w:p/>
    <w:p>
      <w:pPr/>
      <w:r>
        <w:rPr>
          <w:rStyle w:val="rStyle"/>
        </w:rPr>
        <w:t xml:space="preserve">Metodología y datos</w:t>
      </w:r>
    </w:p>
    <w:p>
      <w:pPr/>
      <w:r>
        <w:rPr/>
        <w:t xml:space="preserve">El estudio utilizó un núcleo de sedimento de 1.84 m de profundidad, extraído desde el punto más profundo del lago (60 m) en 2010. Se analizó la química del núcleo, identificando elementos como aluminio, bismuto, calcio, etc., usando un escáner XRF. El polen fósil y las diatomeas se analizaron en intervalos de 2 cm para evaluar cambios en vegetación y calidad del agua, respectivamente. Adicionalmente, el análisis de carbono-14 ayudó a establecer un modelo cronológico detallado</w:t>
      </w:r>
    </w:p>
    <w:p/>
    <w:p>
      <w:pPr/>
      <w:r>
        <w:rPr>
          <w:rStyle w:val="rStyle"/>
        </w:rPr>
        <w:t xml:space="preserve">Limitaciones de la investigación</w:t>
      </w:r>
    </w:p>
    <w:p>
      <w:pPr/>
      <w:r>
        <w:rPr/>
        <w:t xml:space="preserve">El estudio depende de datos obtenidos de proxies ambientales (pólenes y diatomeas fósiles) que solo representan indirectamente los cambios en la vegetación y clima. Además, los resultados podrían estar sesgados por factores externos, como el impacto diferencial de eventos de El Niño, que tienen respuestas variables en distintas zonas</w:t>
      </w:r>
    </w:p>
    <w:p/>
    <w:p>
      <w:pPr/>
      <w:r>
        <w:rPr>
          <w:rStyle w:val="rStyle"/>
        </w:rPr>
        <w:t xml:space="preserve">Recomendaciones</w:t>
      </w:r>
    </w:p>
    <w:p>
      <w:pPr/>
      <w:r>
        <w:rPr/>
        <w:t xml:space="preserve">Se recomienda llevar a cabo investigaciones adicionales en otros cuerpos de agua cercanos para comparar los patrones obtenidos en Laguna de los Cóndores. Esto ayudaría a entender mejor las respuestas locales y regionales frente a cambios climáticos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Laguna de los Cóndores, 2860 m.s.n.m en los Andes centrales</w:t>
      </w:r>
    </w:p>
    <w:p/>
    <w:p>
      <w:pPr/>
      <w:r>
        <w:rPr>
          <w:rStyle w:val="rStyle"/>
        </w:rPr>
        <w:t xml:space="preserve">Palabras clave:</w:t>
      </w:r>
    </w:p>
    <w:p>
      <w:pPr/>
      <w:r>
        <w:rPr/>
        <w:t xml:space="preserve">Abundacia de polen, Laguna, Andes, Cambios ambientales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2026-05-18T19:34:00-05:00</dcterms:created>
  <dcterms:modified xsi:type="dcterms:W3CDTF">2026-05-18T19:34:00-05:00</dcterms:modified>
</cp:coreProperties>
</file>

<file path=docProps/custom.xml><?xml version="1.0" encoding="utf-8"?>
<Properties xmlns="http://schemas.openxmlformats.org/officeDocument/2006/custom-properties" xmlns:vt="http://schemas.openxmlformats.org/officeDocument/2006/docPropsVTypes"/>
</file>