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A nivel global, se espera un aumento de la temperatura media, y una ligera disminución en los déficits de agua de los cultivos, aunque estos cambios variarán según la región. En algunas zonas, el incremento de las precipitaciones podría ser beneficioso, pero la reducción del rango diario de la temperatura podría contrarrestar estos beneficios y complicar la adaptación agrícola. Regiones como Europa, India, América del Sur y Estados Unidos enfrentan mayor incertidumbre en los impactos debido a la variabilidad en las prácticas agrícolas y el tipo de uso de suelo (secano o riego). Además, los eventos climáticos extremos, como olas de calor y sequías, afectarán la disponibilidad de agua para riego a nivel local. Se requieren estudios más detallados para la planificación y gestión de recursos hídricos, así como investigaciones sobre eficiencia en el uso del agua para riego y cultivos tolerantes a la sequía, para una evaluación más completa de la situación futura del agua para la agricultura. Las medidas de adaptación locales influirán en las necesidades reales de agua.</w:t>
      </w:r>
    </w:p>
    <w:p/>
    <w:p>
      <w:pPr/>
      <w:r>
        <w:rPr>
          <w:rStyle w:val="rStyle"/>
        </w:rPr>
        <w:t xml:space="preserve">Metodología y datos</w:t>
      </w:r>
    </w:p>
    <w:p>
      <w:pPr/>
      <w:r>
        <w:rPr/>
        <w:t xml:space="preserve">El estudio utiliza modelos climáticos y de cultivo para proyectar los cambios en el déficit de agua agrícola en diferentes regiones del mundo. Se evalúan los requisitos de agua por cultivo de 26 cultivos, para condiciones climáticas de referencia (1961-1990) y escenarios proyectados (2070-2099). Se emplearon dos escenarios representativos de emisiones de CO2 (A1B y B1) para representar diferentes niveles de emisión y dos métodos de conjunto de datos (promedio simple y minimización del error cuadrático medio) para mejorar la precisión de las predicciones climáticas. Esto resultó en cuatro escenarios futuros combinando ambos enfoques: A1B-SAM, B1-SAM, A1B-RMS y B1-RMS.</w:t>
      </w:r>
    </w:p>
    <w:p/>
    <w:p>
      <w:pPr/>
      <w:r>
        <w:rPr>
          <w:rStyle w:val="rStyle"/>
        </w:rPr>
        <w:t xml:space="preserve">Limitaciones de la investigación</w:t>
      </w:r>
    </w:p>
    <w:p>
      <w:pPr/>
      <w:r>
        <w:rPr/>
        <w:t xml:space="preserve">Al tratarse de un estudio global, las proyecciones podrían no capturar adecuadamente las dinámicas locales y regionales del uso del agua en la agricultura.</w:t>
      </w:r>
    </w:p>
    <w:p/>
    <w:p>
      <w:pPr/>
      <w:r>
        <w:rPr>
          <w:rStyle w:val="rStyle"/>
        </w:rPr>
        <w:t xml:space="preserve">Recomendaciones</w:t>
      </w:r>
    </w:p>
    <w:p>
      <w:pPr/>
      <w:r>
        <w:rPr/>
        <w:t xml:space="preserve">Utilizar modelos climáticos a escalas más detalladas (modelos regionales) que puedan capturar mejor las particularidades locales y las variaciones climáticas de cada región, mejorando la precisión de las proyecciones sobre el déficit de agua agrícola.</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África,  China,  Europa,  India,  América del sur, Estados Unidos</w:t>
      </w:r>
    </w:p>
    <w:p/>
    <w:p>
      <w:pPr/>
      <w:r>
        <w:rPr>
          <w:rStyle w:val="rStyle"/>
        </w:rPr>
        <w:t xml:space="preserve">Palabras clave:</w:t>
      </w:r>
    </w:p>
    <w:p>
      <w:pPr/>
      <w:r>
        <w:rPr/>
        <w:t xml:space="preserve">Proyecciones, déficit de agua agrícola , Gestión de Recursos Hídricos, Temperatura media global,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2026-04-02T13:43:46-05:00</dcterms:created>
  <dcterms:modified xsi:type="dcterms:W3CDTF">2026-04-02T13:43:46-05:00</dcterms:modified>
</cp:coreProperties>
</file>

<file path=docProps/custom.xml><?xml version="1.0" encoding="utf-8"?>
<Properties xmlns="http://schemas.openxmlformats.org/officeDocument/2006/custom-properties" xmlns:vt="http://schemas.openxmlformats.org/officeDocument/2006/docPropsVTypes"/>
</file>