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New Insights on Land Use, Land Cover, and Climate Change in Human–Environment Dynamics of the Equatorial Andes</w:t>
      </w:r>
    </w:p>
    <w:p>
      <w:hyperlink r:id="rId7" w:history="1">
        <w:r>
          <w:rPr>
            <w:color w:val="1d4ed8"/>
            <w:u w:val="single"/>
          </w:rPr>
          <w:t xml:space="preserve">https://doi.org/10.1080/24694452.2020.1804822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TINEO TINEO CARLOS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revelo un notable incremento en las plantaciones forestales, la agricultura bajo riego y la infraestructura de invernaderos en Cotopaxi provincia de Ecuador, factores intrínsecamente ligados a las condiciones topográficas, la disponibilidad hídrica y las oportunidades económicas. Por otro lado, en Napo se evidenció una reducción en la vegetación de los bosques montanos y una expansión de la vegetación arbustiva. En cuanto a los cambios climáticos, se registró un incremento en la temperatura media anual, una intensificación en la variabilidad estacional, una disminución en la precipitación anual y un aumento en el número de días sin heladas. Estas transformaciones repercuten en la sostenibilidad de los pequeños agricultores, afectando su capacidad para mantener sus medios de vida.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combinó sofisticadas clasificaciones de datos satelitales, rigurosos análisis estadísticos, modelado climático detallado a lo largo del tiempo y entrevistas con pequeños agricultores. Se examinaron los cambios ambientales ocurridos entre 1991 y 2017, con un enfoque particular en dos provincias de Ecuador, Cotopaxi y Napo, así como en tres comunidades específicas. Se adoptaron métodos mixtos para capturar las complejas interacciones entre el uso del suelo, el clima y las dinámicas socioambientales.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comprenden la cantidad limitada de campañas de recolección de datos in situ lo que dificulta un análisis multitemporal completo de las interacciones humanas y ambientales. Además, el tamaño reducido de la muestra afecta la representatividad y la generalización de los resultados. Así mismo, las resoluciones espaciales y temporales desiguales de los datos complican la integración y comparación de diferentes tipos de información a lo largo del tiempo.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Los autores sugieren la implementación de estrategias de gestión adaptativa de la tierra que integren la sostenibilidad ambiental con las necesidades socioeconómicas. Resaltan la relevancia de involucrar a las comunidades locales en los procesos de toma de decisiones y de fortalecer su capacidad para adaptarse a las cambiantes condiciones ambientales. Entre las recomendaciones políticas, se incluye el robustecimiento de los marcos institucionales para la planificación del uso del suelo y la adaptación al cambio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ecuatorianos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ecuatoriales, Adaptación humana, Agricultura sostenible, Cambio de cobertura del suelo , Cambio climático, Uso de la tierra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24694452.2020.180482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2026-05-18T15:21:26-05:00</dcterms:created>
  <dcterms:modified xsi:type="dcterms:W3CDTF">2026-05-18T15:21:26-05:00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