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Emission factors for motorcycles in developing countries: insights and recommendations from a Colombian case study</w:t>
      </w:r>
    </w:p>
    <w:p>
      <w:hyperlink r:id="rId7" w:history="1">
        <w:r>
          <w:rPr>
            <w:color w:val="1d4ed8"/>
            <w:u w:val="single"/>
          </w:rPr>
          <w:t xml:space="preserve">https://doi.org/10.3389/frsc.2026.1730395</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Este estudio se enfoca en evaluar los factores de emisiones de la flota de motocicletas en Colombia como aporte importante para ayudar a estimar las emisiones de contaminantes del aire y gases de efecto invernadero.
Lo importante de estos resultados es que implican emisiones locales y aportan a la discusión global incluyendo características regionales específicas.
Una conclusión clave es la necesidad de diseñar herramientas de modelamiento específicas para regiones de países en desarrollo. Establecer criterios comunes para definir categorías de motocicletas entre los inventarios de emisiones. Tener muy en cuenta los diversos factores que tienen las motocicletas como tipo y tamaño de motor, sistemas de control de emisiones, y millas de operación. Desarrollar análisis de incertidumbre y sensitividad para determinar el impacto de las variables sobre todos los resultados.</w:t>
      </w:r>
    </w:p>
    <w:p/>
    <w:p>
      <w:pPr/>
      <w:r>
        <w:rPr>
          <w:rStyle w:val="rStyle"/>
        </w:rPr>
        <w:t xml:space="preserve">Metodología y datos</w:t>
      </w:r>
    </w:p>
    <w:p>
      <w:pPr/>
      <w:r>
        <w:rPr/>
        <w:t xml:space="preserve">La metodología se baso principalmente en caracterizar la flota de motocicletas en Colombia mediante la información del Registro Unico Nacional de Tránsito (RUNT). Se realiz'ó la revisiónde los inventarios de emisión locales para entender el rol de las motocicletas en las emisiones locales y el criterio empleado para seleccionar los factores de emisión. Se modelaron los factores de emisión: se utilizó el modelo Copert (version 5.7.3) para estudiar los factores de emisión. 
La flota de motocicletas de Colombia se estima en 11.4 millones para fines del 2023 con 82% de motocicletas de menos de 150 cc y solo 4% de 200 cc. La antiguedad se estimó en 10.5 años, con 63% menores de 9 años. Para motos de entre 50 a 100 cc la edad es 15.8 años y las de 200 cc tiene 7.9 años  En términos de combustibles, 99% de las motos usan gasolina y menos de 0.01% usa electricidad.</w:t>
      </w:r>
    </w:p>
    <w:p/>
    <w:p>
      <w:pPr/>
      <w:r>
        <w:rPr>
          <w:rStyle w:val="rStyle"/>
        </w:rPr>
        <w:t xml:space="preserve">Limitaciones de la investigación</w:t>
      </w:r>
    </w:p>
    <w:p>
      <w:pPr/>
      <w:r>
        <w:rPr/>
        <w:t xml:space="preserve">Poca información sobre los diversos aspectos de las motocicletas. Inexistencias sobre las razones para la selección de factores de emisión en los inventarios de emisión locales de las ciudades de Colombia con factores tan variados de geografía. Falta de información sobre los efectos del desgaste y utilización de las motocicletas en cambios en sus factores de emisión.</w:t>
      </w:r>
    </w:p>
    <w:p/>
    <w:p>
      <w:pPr/>
      <w:r>
        <w:rPr>
          <w:rStyle w:val="rStyle"/>
        </w:rPr>
        <w:t xml:space="preserve">Recomendaciones</w:t>
      </w:r>
    </w:p>
    <w:p>
      <w:pPr/>
      <w:r>
        <w:rPr/>
        <w:t xml:space="preserve">Es necesario mantener la consistencia en el modelado de las emisiones de motocicletas para mejorar los inventarios de emisión hacer comparaciones antes posibles tecnologías de motocicletas y su impacto en los análisis ambientales. Esto incluye inventarios integrados de calidad del aire y de gases de efecto invernadero.</w:t>
      </w:r>
    </w:p>
    <w:p/>
    <w:p>
      <w:pPr/>
      <w:r>
        <w:rPr>
          <w:rStyle w:val="rStyle"/>
        </w:rPr>
        <w:t xml:space="preserve">Adaptación:</w:t>
      </w:r>
    </w:p>
    <w:p>
      <w:pPr/>
      <w:r>
        <w:rPr/>
        <w:t xml:space="preserve">Transporte</w:t>
      </w:r>
    </w:p>
    <w:p/>
    <w:p>
      <w:pPr/>
      <w:r>
        <w:rPr>
          <w:rStyle w:val="rStyle"/>
        </w:rPr>
        <w:t xml:space="preserve">Mitigación:</w:t>
      </w:r>
    </w:p>
    <w:p>
      <w:pPr/>
      <w:r>
        <w:rPr/>
        <w:t xml:space="preserve">Desechos,  Energía,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Colombia</w:t>
      </w:r>
    </w:p>
    <w:p/>
    <w:p>
      <w:pPr/>
      <w:r>
        <w:rPr>
          <w:rStyle w:val="rStyle"/>
        </w:rPr>
        <w:t xml:space="preserve">Palabras clave:</w:t>
      </w:r>
    </w:p>
    <w:p>
      <w:pPr/>
      <w:r>
        <w:rPr/>
        <w:t xml:space="preserve">motocicletas,  factores de emisión, inventarios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rsc.2026.173039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2026-09-21T22:09:48-05:00</dcterms:created>
  <dcterms:modified xsi:type="dcterms:W3CDTF">2026-09-21T22:09:48-05:00</dcterms:modified>
</cp:coreProperties>
</file>

<file path=docProps/custom.xml><?xml version="1.0" encoding="utf-8"?>
<Properties xmlns="http://schemas.openxmlformats.org/officeDocument/2006/custom-properties" xmlns:vt="http://schemas.openxmlformats.org/officeDocument/2006/docPropsVTypes"/>
</file>