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Embolism resistance drives the distribution of Amazonian rainforest tree species along hydro‐topographic gradients</w:t>
      </w:r>
    </w:p>
    <w:p>
      <w:hyperlink r:id="rId7" w:history="1">
        <w:r>
          <w:rPr>
            <w:color w:val="1d4ed8"/>
            <w:u w:val="single"/>
          </w:rPr>
          <w:t xml:space="preserve">https://doi.org/10.1111/nph.15463</w:t>
        </w:r>
      </w:hyperlink>
    </w:p>
    <w:p/>
    <w:p/>
    <w:p>
      <w:pPr/>
      <w:r>
        <w:rPr>
          <w:rStyle w:val="rStyle"/>
        </w:rPr>
        <w:t xml:space="preserve">Intérprete</w:t>
      </w:r>
    </w:p>
    <w:p>
      <w:pPr/>
      <w:r>
        <w:rPr/>
        <w:t xml:space="preserve">Ramirez Bravo Roan Edwin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se centra en cómo la vulnerabilidad de las especies de árboles a la embolia xilemática (P50) afecta su distribución a lo largo de un gradiente hidrotopográfico en la selva tropical amazónica. El objetivo del estudio fue investigar cómo este rasgo hidráulico clave influye en la segregación y coexistencia de las especies en función de la disponibilidad de agua y las propiedades del suelo. La investigación se realizó en la Amazonía central de Brasil, donde se midieron 28 especies de árboles para evaluar su respuesta a diferentes niveles de humedad del suelo a través de gradientes de elevación.</w:t>
      </w:r>
    </w:p>
    <w:p/>
    <w:p>
      <w:pPr/>
      <w:r>
        <w:rPr>
          <w:rStyle w:val="rStyle"/>
        </w:rPr>
        <w:t xml:space="preserve">Metodología y datos</w:t>
      </w:r>
    </w:p>
    <w:p>
      <w:pPr/>
      <w:r>
        <w:rPr/>
        <w:t xml:space="preserve">La metodología consistió en recopilar ramas juveniles de 28 especies de árboles en la Reserva Ducke en Brasil para evaluar su resistencia a la sequía mediante la determinación de P50. Se midieron los gradientes topográficos y edáficos para evaluar las relaciones entre hábitat y adaptación, y se evaluaron las diferencias entre especies de meseta y valle mediante pruebas estadísticas y análisis filogenético</w:t>
      </w:r>
    </w:p>
    <w:p/>
    <w:p>
      <w:pPr/>
      <w:r>
        <w:rPr>
          <w:rStyle w:val="rStyle"/>
        </w:rPr>
        <w:t xml:space="preserve">Limitaciones de la investigación</w:t>
      </w:r>
    </w:p>
    <w:p>
      <w:pPr/>
      <w:r>
        <w:rPr/>
        <w:t xml:space="preserve">Debido a la variabilidad local y al tamaño limitado de la muestra 28 especies, el estudio revela limitaciones en la comprensión de las propiedades hidráulicas de los bosques lluviosos. Además, enfatiza la necesidad de estudios adicionales para estudiar cómo los nutrientes afectan la resistencia a la embolia xilemática. La capacidad para hacer afirmaciones generales sobre la resistencia a la sequía en la Amazonía se ve limitada por la falta de información completa.</w:t>
      </w:r>
    </w:p>
    <w:p/>
    <w:p>
      <w:pPr/>
      <w:r>
        <w:rPr>
          <w:rStyle w:val="rStyle"/>
        </w:rPr>
        <w:t xml:space="preserve">Recomendaciones</w:t>
      </w:r>
    </w:p>
    <w:p>
      <w:pPr/>
      <w:r>
        <w:rPr/>
        <w:t xml:space="preserve">Para futuras investigaciones sería importante la inclusión de más especies de árboles, la ampliación del área de estudio para incluir más subregiones de la Amazonía y la integración de modelos predictivos para evaluar cómo cambiará la distribución de las especies bajo escenarios de cambio climático.</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  Brasil</w:t>
      </w:r>
    </w:p>
    <w:p/>
    <w:p>
      <w:pPr/>
      <w:r>
        <w:rPr>
          <w:rStyle w:val="rStyle"/>
        </w:rPr>
        <w:t xml:space="preserve">Palabras clave:</w:t>
      </w:r>
    </w:p>
    <w:p>
      <w:pPr/>
      <w:r>
        <w:rPr/>
        <w:t xml:space="preserve">Bosque resiliencia,  bosques tropicales,  ecología funcional,  fósforo,  nichos hidrológicos,  nivel freático,  vulnerabilidad a la sequía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154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2025-12-16T09:51:26-05:00</dcterms:created>
  <dcterms:modified xsi:type="dcterms:W3CDTF">2025-12-16T09:51:26-05:00</dcterms:modified>
</cp:coreProperties>
</file>

<file path=docProps/custom.xml><?xml version="1.0" encoding="utf-8"?>
<Properties xmlns="http://schemas.openxmlformats.org/officeDocument/2006/custom-properties" xmlns:vt="http://schemas.openxmlformats.org/officeDocument/2006/docPropsVTypes"/>
</file>