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d4ed8"/>
          <w:sz w:val="36"/>
          <w:szCs w:val="36"/>
          <w:b w:val="1"/>
          <w:bCs w:val="1"/>
        </w:rPr>
        <w:t xml:space="preserve">1997–1998 El Niño off Peru: A numerical study</w:t>
      </w:r>
    </w:p>
    <w:p>
      <w:hyperlink r:id="rId7" w:history="1">
        <w:r>
          <w:rPr>
            <w:color w:val="1d4ed8"/>
            <w:u w:val="single"/>
          </w:rPr>
          <w:t xml:space="preserve">https://doi.org/10.1016/j.pocean.2008.10.015</w:t>
        </w:r>
      </w:hyperlink>
    </w:p>
    <w:p/>
    <w:p/>
    <w:p>
      <w:pPr/>
      <w:r>
        <w:rPr>
          <w:rStyle w:val="rStyle"/>
        </w:rPr>
        <w:t xml:space="preserve">Intérprete</w:t>
      </w:r>
    </w:p>
    <w:p>
      <w:pPr/>
      <w:r>
        <w:rPr/>
        <w:t xml:space="preserve">Montes Torres Ivonne Katherine</w:t>
      </w:r>
    </w:p>
    <w:p/>
    <w:p>
      <w:pPr/>
      <w:r>
        <w:rPr>
          <w:rStyle w:val="rStyle"/>
        </w:rPr>
        <w:t xml:space="preserve">Revisor(a)</w:t>
      </w:r>
    </w:p>
    <w:p>
      <w:pPr/>
      <w:r>
        <w:rPr/>
        <w:t xml:space="preserve"/>
      </w:r>
    </w:p>
    <w:p/>
    <w:p>
      <w:pPr/>
      <w:r>
        <w:rPr>
          <w:rStyle w:val="rStyle"/>
        </w:rPr>
        <w:t xml:space="preserve">Resultados y conclusiones</w:t>
      </w:r>
    </w:p>
    <w:p>
      <w:pPr/>
      <w:r>
        <w:rPr/>
        <w:t xml:space="preserve">El nivel del mar a lo largo de la costa peruana superó los 20 cm por sobre el promedio durante el evento el Niño 97-98;alcanzando los picos máximos en julio y diciembre del 98.</w:t>
      </w:r>
    </w:p>
    <w:p/>
    <w:p>
      <w:pPr/>
      <w:r>
        <w:rPr>
          <w:rStyle w:val="rStyle"/>
        </w:rPr>
        <w:t xml:space="preserve">Metodología y datos</w:t>
      </w:r>
    </w:p>
    <w:p>
      <w:pPr/>
      <w:r>
        <w:rPr/>
        <w:t xml:space="preserve">Se configura el modelo regional oceánico ROMS (Regional oceanic Modeling System) para el área comprendida desde los 15ºN a los 41ºS y desde los 100ºO hasta la costa de sudamérica, cubriendo el período enero 1992 y enero del 2000. La resolución espacial del modelo es de 1/15º (˜7.5 km􏰀). Las condiciones de frontera que usa provienen del modelo oceánico de circulación general POP-CCSM, el forzante atmosférico usa datos semanales de vientos del ERS1 y ERS2. Para los flujos de calor y agua fresca se usa la climatología de COADS. Para la validación de los datos del nivel del mar se usa el producto DUACS.</w:t>
      </w:r>
    </w:p>
    <w:p/>
    <w:p>
      <w:pPr/>
      <w:r>
        <w:rPr>
          <w:rStyle w:val="rStyle"/>
        </w:rPr>
        <w:t xml:space="preserve">Limitaciones de la investigación</w:t>
      </w:r>
    </w:p>
    <w:p>
      <w:pPr/>
      <w:r>
        <w:rPr/>
        <w:t xml:space="preserve">Los datos observados presentan ciertos vacíos cerca de la costa.</w:t>
      </w:r>
    </w:p>
    <w:p/>
    <w:p>
      <w:pPr/>
      <w:r>
        <w:rPr>
          <w:rStyle w:val="rStyle"/>
        </w:rPr>
        <w:t xml:space="preserve">Recomendaciones</w:t>
      </w:r>
    </w:p>
    <w:p>
      <w:pPr/>
      <w:r>
        <w:rPr/>
        <w:t xml:space="preserve"/>
      </w:r>
    </w:p>
    <w:p/>
    <w:p>
      <w:pPr/>
      <w:r>
        <w:rPr>
          <w:rStyle w:val="rStyle"/>
        </w:rPr>
        <w:t xml:space="preserve">Adaptación:</w:t>
      </w:r>
    </w:p>
    <w:p>
      <w:pPr/>
      <w:r>
        <w:rPr/>
        <w:t xml:space="preserve">Pesca y acuicultura ,  Turismo</w:t>
      </w:r>
    </w:p>
    <w:p/>
    <w:p>
      <w:pPr/>
      <w:r>
        <w:rPr>
          <w:rStyle w:val="rStyle"/>
        </w:rPr>
        <w:t xml:space="preserve">Mitigación:</w:t>
      </w:r>
    </w:p>
    <w:p>
      <w:pPr/>
      <w:r>
        <w:rPr/>
        <w:t xml:space="preserve">---</w:t>
      </w:r>
    </w:p>
    <w:p/>
    <w:p>
      <w:pPr/>
      <w:r>
        <w:rPr>
          <w:rStyle w:val="rStyle"/>
        </w:rPr>
        <w:t xml:space="preserve">Escala:</w:t>
      </w:r>
    </w:p>
    <w:p>
      <w:pPr/>
      <w:r>
        <w:rPr/>
        <w:t xml:space="preserve">Regional </w:t>
      </w:r>
    </w:p>
    <w:p/>
    <w:p>
      <w:pPr/>
      <w:r>
        <w:rPr>
          <w:rStyle w:val="rStyle"/>
        </w:rPr>
        <w:t xml:space="preserve">Ámbito geográfico:</w:t>
      </w:r>
    </w:p>
    <w:p>
      <w:pPr/>
      <w:r>
        <w:rPr/>
        <w:t xml:space="preserve">Océano Pacífico sudeste,  mar peruano</w:t>
      </w:r>
    </w:p>
    <w:p/>
    <w:p>
      <w:pPr/>
      <w:r>
        <w:rPr>
          <w:rStyle w:val="rStyle"/>
        </w:rPr>
        <w:t xml:space="preserve">Palabras clave:</w:t>
      </w:r>
    </w:p>
    <w:p>
      <w:pPr/>
      <w:r>
        <w:rPr/>
        <w:t xml:space="preserve">Niño 1997-1998, ROMS, nivel del mar, DUACS, altimetría</w:t>
      </w:r>
    </w:p>
    <w:p/>
    <w:sectPr>
      <w:footerReference w:type="default" r:id="rId8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/>
  <w:p>
    <w:pPr/>
    <w:r>
      <w:rPr>
        <w:rStyle w:val="gStyle"/>
      </w:rPr>
      <w:t xml:space="preserve">-----</w:t>
    </w:r>
  </w:p>
  <w:p>
    <w:pPr/>
    <w:r>
      <w:rPr>
        <w:rStyle w:val="gStyle"/>
      </w:rPr>
      <w:t xml:space="preserve">Este documento no tiene valor oficial.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rStyle"/>
    <w:rPr>
      <w:rFonts w:ascii="Arial" w:hAnsi="Arial" w:eastAsia="Arial" w:cs="Arial"/>
      <w:color w:val="1d4ed8"/>
      <w:sz w:val="24"/>
      <w:szCs w:val="24"/>
      <w:b w:val="1"/>
      <w:bCs w:val="1"/>
    </w:rPr>
  </w:style>
  <w:style w:type="character">
    <w:name w:val="gStyle"/>
    <w:rPr>
      <w:rFonts w:ascii="Arial" w:hAnsi="Arial" w:eastAsia="Arial" w:cs="Arial"/>
      <w:color w:val="777777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doi.org/10.1016/j.pocean.2008.10.015" TargetMode="External"/><Relationship Id="rId8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2026-11-08T01:16:28-05:00</dcterms:created>
  <dcterms:modified xsi:type="dcterms:W3CDTF">2026-11-08T01:16:28-05:00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