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variety of coastal El Niño events</w:t>
      </w:r>
    </w:p>
    <w:p>
      <w:hyperlink r:id="rId7" w:history="1">
        <w:r>
          <w:rPr>
            <w:color w:val="1d4ed8"/>
            <w:u w:val="single"/>
          </w:rPr>
          <w:t xml:space="preserve">https://doi.org/10.1007/s00382-018-4290-4</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El análisis de la información histórica, desde 1854 a 2017, de la anomalía de la temperatura superficial del mar (ATSM) en el Pacífico central (Niño 3.4) y extremo oriental del Pacífico (Niño 1+2, frente a la costa norte y centro del Perú) determina que primero se calienta anómalamente la región Niño 1+2 y luego la zona Niño 3.4. Sin embargo, un análisis por periodos muestra que la secuencia del calentamiento entre ambas regiones cambia en el tiempo. Entre 1870 y 1980 se observa una clara propagación de las anomalías cálidas de este a oeste, pero luego de 1980 hay un cambio de la dirección de la propagación zonal de dichas anomalías.
Se analizan los eventos El Niño costero que se desarrollaron entre 1979 y 2017. De acuerdo a su definición de El Niño costero; o sea, aquel que no está influenciado por Niños de gran escala; se detectan 7 eventos El Niño costero entre 1979 y 2017: 1983 (marzo-octubre de 1983), 1987 (marzo-mayo de 1987), 1998 (abril de 1997-agosto de 1998), 2008 (julio-setiembre de 2008), 2014 (mayo-agosto de 2014), 2015 (mayo-julio de 2015) and 2017 (enero-abril de 2017).
Los Niños costeros 1983, 1987 y 1998 ocurrieron en la fase de decaimiento de eventos El Niño de gran escala extremos y fuerte. En dicha fase se desarrolló una ITCZ centrada en la franja ecuatorial, lo que provocó que las anomalías cálidas en el Pacífico oriental se mantuvieran e intensificaran hasta el otoño e inicios del invierno.  Los Niños costeros 2014 y 2015 ocurrieron luego del arribo de ondas de Kelvin a la zona oriental y calentaron gran parte de la columna de agua, las ondas fueron forzadas por pulsos de viento del oeste en la zona occidental. Los eventos de El Niño costero de 2008 y 2017 no estuvieron asociados a eventos El Niño extremos o fuertes de escala de cuenca, ni a la presencia de ondas Kelvin cálidas. En cambio, estuvieron vinculados a vientos anómalos del oeste en el Pacífico oriental y forzados por flujos de calor superficial en el océano.
Los resultados indican que existe una amplia variedad de eventos El Niño costero que dependen de su evolución, mecanismos y temporalidad.</w:t>
      </w:r>
    </w:p>
    <w:p/>
    <w:p>
      <w:pPr/>
      <w:r>
        <w:rPr>
          <w:rStyle w:val="rStyle"/>
        </w:rPr>
        <w:t xml:space="preserve">Metodología y datos</w:t>
      </w:r>
    </w:p>
    <w:p>
      <w:pPr/>
      <w:r>
        <w:rPr/>
        <w:t xml:space="preserve">Se utiliza información del producto de temperatura superficial del mar de ERSSTv5 para el cálculo de los índices Niño 1+2 y Niño 3.4. Asimismo, se usan reanalysis atmosférico (NCEP/DOE) y oceánico (GODAS).
Se define un índice destinado a identificar, de manera estadística, el calentamiento en el Pacífico oriental que no está influenciado por un evento El Niño de gran escala. Para ello, se calcula una regresión lineal entre los índices Niño 3.4 (N34) y Niño 1+2 (N12), a partir de la cual se obtiene el componente de N12 asociado a N34, denominado N12*. Posteriormente, este componente se resta de N12, dando lugar a un nuevo índice, N12_sinENSO, que estadísticamente no presenta relación con N34.
Se define un evento El Niño costero cuando la media corrida de tres meses de los índices N12 y N12sinENSO son iguales o mayores a una desviación estándar (0.8°C, 0.6°C) y, además, persisten, por lo menos, durante tres meses consecutivos.</w:t>
      </w:r>
    </w:p>
    <w:p/>
    <w:p>
      <w:pPr/>
      <w:r>
        <w:rPr>
          <w:rStyle w:val="rStyle"/>
        </w:rPr>
        <w:t xml:space="preserve">Limitaciones de la investigación</w:t>
      </w:r>
    </w:p>
    <w:p>
      <w:pPr/>
      <w:r>
        <w:rPr/>
        <w:t xml:space="preserve">Existen limitaciones en los datos oceánicos observados de carácter histórico, ya que, a medida que nos alejamos del periodo reciente, la densidad de observaciones disminuye. Por esta razón, los análisis realizados con esta información deben interpretarse con la debida precaución.</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w:t>
      </w:r>
    </w:p>
    <w:p/>
    <w:p>
      <w:pPr/>
      <w:r>
        <w:rPr>
          <w:rStyle w:val="rStyle"/>
        </w:rPr>
        <w:t xml:space="preserve">Palabras clave:</w:t>
      </w:r>
    </w:p>
    <w:p>
      <w:pPr/>
      <w:r>
        <w:rPr/>
        <w:t xml:space="preserve">El Niño costero,  El Niño,  ITCZ, Ondas de Kelvin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29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2025-12-16T07:42:48-05:00</dcterms:created>
  <dcterms:modified xsi:type="dcterms:W3CDTF">2025-12-16T07:42:48-05:00</dcterms:modified>
</cp:coreProperties>
</file>

<file path=docProps/custom.xml><?xml version="1.0" encoding="utf-8"?>
<Properties xmlns="http://schemas.openxmlformats.org/officeDocument/2006/custom-properties" xmlns:vt="http://schemas.openxmlformats.org/officeDocument/2006/docPropsVTypes"/>
</file>