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and variability of precipitation extremes in the Peruvian Altiplano (1971–2013)</w:t>
      </w:r>
    </w:p>
    <w:p>
      <w:hyperlink r:id="rId7" w:history="1">
        <w:r>
          <w:rPr>
            <w:color w:val="1d4ed8"/>
            <w:u w:val="single"/>
          </w:rPr>
          <w:t xml:space="preserve">https://doi.org/10.1002/joc.6635</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Evaluación extremos de precipitación internual basado en indices de extremos que caracterizan eventos de sequia y/o inundación. No hay una tendencia significativa hacia condiciones humedas o secas de forma regional, no obstante, se presento una señal hacia condiciones secas (no significativa) al sur del area de estudio. La variabilidad de precipitación interanual es dominado por la frecuencia que por la intensidad de precipitación. La temperatura superficial del mar central tiene mayor importancia para modular la precipitación total, pero de forma mas importante en la cantidad de dias consecutivos maximos y promedio de lluvia al sur-este del area de estudio</w:t>
      </w:r>
    </w:p>
    <w:p/>
    <w:p>
      <w:pPr/>
      <w:r>
        <w:rPr>
          <w:rStyle w:val="rStyle"/>
        </w:rPr>
        <w:t xml:space="preserve">Metodología y datos</w:t>
      </w:r>
    </w:p>
    <w:p>
      <w:pPr/>
      <w:r>
        <w:rPr/>
        <w:t xml:space="preserve">Datos: estaciones meteorologicas de precipitación, indices climaticos de temperatura del mar del Oceano Pacifico (E, C, PDO) y Atlantico (TNA, TSA)
Metodología: Control de calidad y homogeneidad de datos de precipitación previo al calculo de indices de extremos. Caracterización de la dependencia espacial y serial. Estimación de tendencias (Mann-Kendall) y de quiebres (Pettit). Relación con indices climaticos utilizando la correlación de Spearman. Evaluación de significancia estadistica de forma local y global (procedimiento de la tasa de falso descubrimiento)</w:t>
      </w:r>
    </w:p>
    <w:p/>
    <w:p>
      <w:pPr/>
      <w:r>
        <w:rPr>
          <w:rStyle w:val="rStyle"/>
        </w:rPr>
        <w:t xml:space="preserve">Limitaciones de la investigación</w:t>
      </w:r>
    </w:p>
    <w:p>
      <w:pPr/>
      <w:r>
        <w:rPr/>
        <w:t xml:space="preserve">- No se realizo el analisis a otras escalas temporal: mensual y/o estacional
- Baja red de estaciones meteorologicas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Puno,  Altiplano Peruano</w:t>
      </w:r>
    </w:p>
    <w:p/>
    <w:p>
      <w:pPr/>
      <w:r>
        <w:rPr>
          <w:rStyle w:val="rStyle"/>
        </w:rPr>
        <w:t xml:space="preserve">Palabras clave:</w:t>
      </w:r>
    </w:p>
    <w:p>
      <w:pPr/>
      <w:r>
        <w:rPr/>
        <w:t xml:space="preserve">Indices de extremos, indices oceano-atmosfericos,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