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Combined large-scale tropical and subtropical forcing on the severe 2019–2022 drought in South America</w:t>
      </w:r>
    </w:p>
    <w:p>
      <w:hyperlink r:id="rId7" w:history="1">
        <w:r>
          <w:rPr>
            <w:color w:val="1d4ed8"/>
            <w:u w:val="single"/>
          </w:rPr>
          <w:t xml:space="preserve">https://doi.org/10.1038/s41612-023-00510-3</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Armijos Cárdenas Elisa Natalia</w:t>
      </w:r>
    </w:p>
    <w:p/>
    <w:p>
      <w:pPr/>
      <w:r>
        <w:rPr>
          <w:rStyle w:val="rStyle"/>
        </w:rPr>
        <w:t xml:space="preserve">Resultados y conclusiones</w:t>
      </w:r>
    </w:p>
    <w:p>
      <w:pPr/>
      <w:r>
        <w:rPr/>
        <w:t xml:space="preserve">Entre los años 2019-2022, Sudamérica central-oriental (CESA, Paraguay, el sur de Brasil, sudeste de Bolivia y el norte de Argentina), ha experimentado eventos notables de desecación del suelo. Los autores encuentran dos mecanismos, tropicales y extratropicales, asociados a las anomalías de la temperatura superficial del mar (SST) del Océano Pacífico, específicamente debido a las persistentes condiciones La Niña. El mecanismo tropical está asociado con anomalías en la circulación tropical de oeste a este (celda de Walker) y la circulación tropical latitudinal (célula de Hadley), mientras que el mecanismo extratropical está asociado a trenes de ondas Rossby (perturbaciones en los vientos que se propagan a lo largo de la alta tropósfera desde sitios muy remotos) originadas por la intensificada convección en el sudeste tropical del Pacífico. Ambos mecanismos convergen en un recorte histórico en el flujo de humedad atmosférica hacia CESA, no visto desde 1960, resaltando la interacción entre distintos mecanismos asociados a los eventos extremos climáticos. Dado lo importante que fue la variabilidad interna para explicar esta sequía prolongada, es necesario que los modelos climáticos en desarrollo representen mejor los procesos asociados a las teleconexiones oceánicas para contribuir a la caracterización y predicción de peligros naturales bajo el cambio climático</w:t>
      </w:r>
    </w:p>
    <w:p/>
    <w:p>
      <w:pPr/>
      <w:r>
        <w:rPr>
          <w:rStyle w:val="rStyle"/>
        </w:rPr>
        <w:t xml:space="preserve">Metodología y datos</w:t>
      </w:r>
    </w:p>
    <w:p>
      <w:pPr/>
      <w:r>
        <w:rPr/>
        <w:t xml:space="preserve">Se usaron datos de reanálisis atmosférico (combinación de observaciones meteorológicas y satelitales, y simulaciones del modelo meteorológico IFS) de la base de datos ERA5 (temperatura, precipitación, humedad específica, vientos zonal, meridional y vertical, altura geopotencial a niveles únicos y varios niveles de la atmósfera). Las anomalías de humedad del suelo fueron obtenidas por el dataset ERA5-Land, el cual es similar al ERA5, pero con una mejor componente en el modelo de procesos del suelo. Se evaluaron cambios de largo plazo (1959-2022) en la precipitación y temperatura en CESA utilizando distribuciones bivariadas  Se obtuvo el flujo de humedad verticalmente integrado desde la superficie terrestre hacia el tope de la atmósfera, y se realizó un balance hídrico atmosférico. La intensidad y área abarcada por eventos de sequía en la humedad del suelo fueron representadas por el índice R. De aquí, se extrajeron los 9 eventos más secos entre el 2019 y 2022. Finalmente los mecanismos tropicales fueron estudiados haciendo los respectos cortes transversales para las celdas de Walker y Hadley, y los mecanismos extratropicales se identificaron utilizando diferencias en la velocidad potencial y fuente de ondas Rossby.</w:t>
      </w:r>
    </w:p>
    <w:p/>
    <w:p>
      <w:pPr/>
      <w:r>
        <w:rPr>
          <w:rStyle w:val="rStyle"/>
        </w:rPr>
        <w:t xml:space="preserve">Limitaciones de la investigación</w:t>
      </w:r>
    </w:p>
    <w:p>
      <w:pPr/>
      <w:r>
        <w:rPr/>
        <w:t xml:space="preserve">Los campos empleados para caracterizar la intensidad y extensión espacial de las sequías se basaron en el reanálisis ERA5-Land. Si bien presenta sesgos más suaves que otros reanálisis, fue la única forma de obtener una serie de tiempo larga debido a la escasez de observaciones en esta región</w:t>
      </w:r>
    </w:p>
    <w:p/>
    <w:p>
      <w:pPr/>
      <w:r>
        <w:rPr>
          <w:rStyle w:val="rStyle"/>
        </w:rPr>
        <w:t xml:space="preserve">Recomendaciones</w:t>
      </w:r>
    </w:p>
    <w:p>
      <w:pPr/>
      <w:r>
        <w:rPr/>
        <w:t xml:space="preserve">Estos mecanismos también están relacionados a otros eventos anómalos de inundaciones/sequías en la Amazonía durante dicho periodo: por ejemplo, inundaciones en la Amazonía norte (2021), y sequías en la cuenca del lago Titicaca (2022-23). El estudio puede extenderse hacia dichas regiones.</w:t>
      </w:r>
    </w:p>
    <w:p/>
    <w:p>
      <w:pPr/>
      <w:r>
        <w:rPr>
          <w:rStyle w:val="rStyle"/>
        </w:rPr>
        <w:t xml:space="preserve">Adaptación:</w:t>
      </w:r>
    </w:p>
    <w:p>
      <w:pPr/>
      <w:r>
        <w:rPr/>
        <w:t xml:space="preserve">Agua,  Agricultura,  Pesca y acuicultura ,  Bosques</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Sudamérica central-oriental,  Sur de Brasil,  Sudeste de Bolivia,  norte de Argentina,  Paraguay</w:t>
      </w:r>
    </w:p>
    <w:p/>
    <w:p>
      <w:pPr/>
      <w:r>
        <w:rPr>
          <w:rStyle w:val="rStyle"/>
        </w:rPr>
        <w:t xml:space="preserve">Palabras clave:</w:t>
      </w:r>
    </w:p>
    <w:p>
      <w:pPr/>
      <w:r>
        <w:rPr/>
        <w:t xml:space="preserve">Variabilidad interna, Sequías, El Niño-Oscilación Sur, Sudamérica central-tropical, Pantanal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612-023-00510-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2026-09-22T03:07:19-05:00</dcterms:created>
  <dcterms:modified xsi:type="dcterms:W3CDTF">2026-09-22T03:07:19-05:00</dcterms:modified>
</cp:coreProperties>
</file>

<file path=docProps/custom.xml><?xml version="1.0" encoding="utf-8"?>
<Properties xmlns="http://schemas.openxmlformats.org/officeDocument/2006/custom-properties" xmlns:vt="http://schemas.openxmlformats.org/officeDocument/2006/docPropsVTypes"/>
</file>