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The role of the Madden-Julian oscillation on the Amazon Basin intraseasonal rainfall variability</w:t>
      </w:r>
    </w:p>
    <w:p>
      <w:hyperlink r:id="rId7" w:history="1">
        <w:r>
          <w:rPr>
            <w:color w:val="1d4ed8"/>
            <w:u w:val="single"/>
          </w:rPr>
          <w:t xml:space="preserve">https://doi.org/10.1002/joc.5810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Sulca Jota Juan Carlos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tiene como objetivo caracterizar la distribución espacial de las lluvias de la Cuenca amazónica (CA) en la banda intraestacional (30-70 días) y cuantificar la contribución de la componente intraestacional en la lluvia total en cada trimestre (verano, otoño, invierno y primavera).
El estudio sugieré que la oscilación Madden-Julian es la principal causa de la variabilidad intraestacional d elas lluvias en la Cuenca Amazónica.   
Los eventos inactivos y activos de los episodios intraestacionales de las lluvias de la CA (IE) tiene un importante impacto en el acumulado total de las lluvias. Los IE inactivos contribuyen con el 10% y 20% de las lluvias de los Andes peruanos en el invierno y verano, respectivamente. La contribución de las IE inactivos varía entre 15% y 20% de las lluvias en la Amazonia peruana central en verano e invierno. Los IE activos contribuyen con el 15% y 18% de las lluvias de los Andes peruanos en el verano. Los IE activos contribuyen entre el 10% y 15% de las lluvias de la Amazonia peruana norte en el verano e invierno. Los IE activos contribuyen entre el 25% y 40% en los Andes peruanos del sur (12-15°S) durante el invierno.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Datos grillados diarios de precipitación llamado SO-HYBAM. 
Datos grillados de radiación de onda larga saliente (OLR) de la (NOAA; Liebmann and
Smith, 1996).
Tres diferentes índices del MJO: multivariado a tiempo real (Wheeler &amp; Hendon, 2004; ), el índice MJO (Jones &amp; Carvalho, 2012) y el índice OLR MJO (Kiladis et al., 2014)
Campos climatológicos del reanalysis NCEP/NCAR (Kalnay et al., 1996).  
Los eventos inactivos (activos) de los episodios intraestacionales de las lluvias de la CA ocurren cuando las lluvias son menores (mayores) a su percentil 10 (90). 
Se definió el índice de contribución de la componente intraestacional como la razón entre la lluvia acumulada del evento inactivo/activo con respecto a la lluvia total del trimestre.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principal limitación del estudio es que no se comparó los perfiles de potencia espectral de diferentes regiones especificas ya que las lluvias de estas regiones presentan procesos fisicos distintos.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Bosques,  Turismo,  Transporte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Provincias de Amazonas,  Ucayali,  Madre de Dios,  Junin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lluvias, Cuenca Amazónica, variabilidad intraestacional, oscilación Madden-Julian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joc.581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2026-09-22T05:36:51-05:00</dcterms:created>
  <dcterms:modified xsi:type="dcterms:W3CDTF">2026-09-22T05:36:51-05:00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