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Captura de carbono por un bosque montano de neblina del Perú</w:t>
      </w:r>
    </w:p>
    <w:p>
      <w:hyperlink r:id="rId7" w:history="1">
        <w:r>
          <w:rPr>
            <w:color w:val="1d4ed8"/>
            <w:u w:val="single"/>
          </w:rPr>
          <w:t xml:space="preserve">https://doi.org/10.47422/ac.v1i3.16</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incremento de los gases de efecto invernadero desde la época industrial ha acelerado el calentamiento global, siendo el CO2 uno de los principales culpables debido a su gran cantidad. En respuesta a este reto, el estudio se enfocó en medir el carbono capturado por un bosque montano de neblina ubicado en la región Cajamarca. Las mediciones en el campo mostraron que el suelo tiene la mayor capacidad de almacenamiento, con 108,97 t/C/ha; el sotobosque tiene 10,64 t/C/ha y la hojarasca, 6,72 t/C/ha. En cuanto a la mitigación, estos números representan que se capturan alrededor de 400 t/CO2/ha por el suelo, 39 t/CO2/ha por el sotobosque y 24,65 t/CO2/ha por la hojarasca. La eficacia de estos ecosistemas para capturar carbono es tan alta que sobrepasa a la de los bosques amazónicos con más biomasa arbórea, lo cual respalda completamente su priorización en las políticas públicas y planes nacionales de protección.</w:t>
      </w:r>
    </w:p>
    <w:p/>
    <w:p>
      <w:pPr/>
      <w:r>
        <w:rPr>
          <w:rStyle w:val="rStyle"/>
        </w:rPr>
        <w:t xml:space="preserve">Metodología y datos</w:t>
      </w:r>
    </w:p>
    <w:p>
      <w:pPr/>
      <w:r>
        <w:rPr/>
        <w:t xml:space="preserve">La investigación se desarrolló bajo un enfoque descriptivo-explicativo en la localidad de Miraflores, distrito de San José de Lourdes, dentro de la provincia de San Ignacio en Cajamarca. El área de estudio correspondió un bosque montano de neblina primario, sin intervención humana y situado a 2000 m.s.n.m.. Según la categorización de las áreas de vida de Holdridge, este ecosistema fue reconocido como un Bosque Húmedo Montano Bajo Tropical (bh-MBT), ubicado en una región con colinas que presentaban una gran diversidad botánica. Para representar la variabilidad del bosque, se estableció un diseño de muestreo que incluyó una parcela de evaluación de una hectárea. Dentro de esta, se eligieron cinco cuadrantes sistemáticamente, cada uno con dimensiones de 20 m x 20 m.
Para determinar el carbono en el sotobosque, se recogió toda la vegetación que tenía diámetros de tallo de 5 cm o menos en subparcelas de 1 m2. La evaluación de la hojarasca se llevó a cabo en las mismas unidades, recogiendo el material que había caído y las ramas de diámetro inferior a 10 cm. En los dos estratos, las muestras se pesaron en húmedo y se llevaron al laboratorio para determinar su peso seco, utilizando un factor de conversión de 0.5 para calcular el carbono capturado. Con respecto al estudio del suelo, se colocaron subparcelas redondas en el centro de cada cuadrante para obtener muestras a una profundidad de 30 cm. La densidad aparente se calculó utilizando el método del cilindro, y la concentración de carbono orgánico se logró por medio del análisis químico de la materia orgánica, haciendo uso del método de Walkley y Black.
La recopilación y el procesamiento de datos se establecieron en formatos de campo y bases de datos digitales, lo que facilitó la ejecución de los cálculos estadísticos requeridos para proyectar los resultados finales a toneladas de carbono por hectárea (t/C/ha).</w:t>
      </w:r>
    </w:p>
    <w:p/>
    <w:p>
      <w:pPr/>
      <w:r>
        <w:rPr>
          <w:rStyle w:val="rStyle"/>
        </w:rPr>
        <w:t xml:space="preserve">Limitaciones de la investigación</w:t>
      </w:r>
    </w:p>
    <w:p>
      <w:pPr/>
      <w:r>
        <w:rPr/>
        <w:t xml:space="preserve">Una restricción esencial es la exclusión de la biomasa arbórea (árboles con diámetros superiores a 5 cm) al calcular directamente el carbono absorbido. Los resultados proporcionan una perspectiva incompleta del ciclo del carbono, ya que no se toma en cuenta este estrato, que es el más evidente del ecosistema. Esto dificulta las comparaciones completas con otras investigaciones forestales que sí consideran el componente arbóreo total. Finalmente, hay un desfase temporal importante, puesto que los datos fueron recolectados en 2014 y publicados seis años después, en 2020. Esto indica que los valores informados podrían no representar las dinámicas actuales del bosque frente a las presiones climáticas y humanas de la última década.</w:t>
      </w:r>
    </w:p>
    <w:p/>
    <w:p>
      <w:pPr/>
      <w:r>
        <w:rPr>
          <w:rStyle w:val="rStyle"/>
        </w:rPr>
        <w:t xml:space="preserve">Recomendaciones</w:t>
      </w:r>
    </w:p>
    <w:p>
      <w:pPr/>
      <w:r>
        <w:rPr/>
        <w:t xml:space="preserve">Para lograr un inventario de carbono completo y actualizado, se recomienda que los estudios futuros incorporen la medición directa de la biomasa arbórea. Además, es fundamental implementar programas de monitoreo constante que hagan posible valorar cómo las fluctuaciones climáticas presentes impactan en la capacidad de captura de estos bosques, garantizando que los datos recopilados en tiempo real sirvan como fundamento para las decisiones políticas.</w:t>
      </w:r>
    </w:p>
    <w:p/>
    <w:p>
      <w:pPr/>
      <w:r>
        <w:rPr>
          <w:rStyle w:val="rStyle"/>
        </w:rPr>
        <w:t xml:space="preserve">Adaptación:</w:t>
      </w:r>
    </w:p>
    <w:p>
      <w:pPr/>
      <w:r>
        <w:rPr/>
        <w:t xml:space="preserve">Bosques,  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Perú, Cajamarca, San Ignacio , San José de Lourdes , Miraflores</w:t>
      </w:r>
    </w:p>
    <w:p/>
    <w:p>
      <w:pPr/>
      <w:r>
        <w:rPr>
          <w:rStyle w:val="rStyle"/>
        </w:rPr>
        <w:t xml:space="preserve">Palabras clave:</w:t>
      </w:r>
    </w:p>
    <w:p>
      <w:pPr/>
      <w:r>
        <w:rPr/>
        <w:t xml:space="preserve">Adaptación al cambio climático, Almacenamiento de carbono, Hojarasca, Mitigación del cambio climático, Secuestro de carbono, Sotobosque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422/ac.v1i3.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2026-05-18T14:37:25-05:00</dcterms:created>
  <dcterms:modified xsi:type="dcterms:W3CDTF">2026-05-18T14:37:25-05:00</dcterms:modified>
</cp:coreProperties>
</file>

<file path=docProps/custom.xml><?xml version="1.0" encoding="utf-8"?>
<Properties xmlns="http://schemas.openxmlformats.org/officeDocument/2006/custom-properties" xmlns:vt="http://schemas.openxmlformats.org/officeDocument/2006/docPropsVTypes"/>
</file>