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
      </w:r>
    </w:p>
    <w:p/>
    <w:p>
      <w:pPr/>
      <w:r>
        <w:rPr>
          <w:rStyle w:val="rStyle"/>
        </w:rPr>
        <w:t xml:space="preserve">Resultados y conclusiones</w:t>
      </w:r>
    </w:p>
    <w:p>
      <w:pPr/>
      <w:r>
        <w:rPr/>
        <w:t xml:space="preserve">La cuenca Amazónica ha sido impactada por múltiples sequías de gran severidad durante este siglo. Así, en este trabajo se cuantificó la intensidad y extensión espacial de 3 sequías severas (2005, 2010 y 2015-16) utilizando múltiples conjuntos de datos de precipitación, evapotranspiración e indicadores de sequías. Los resultados indican que existen desacuerdos entre los datasets en la representación espacial de la intensidad de las sequías, principalmente controlado por el indicador (60%), el conjunto de datos de precipitación (20%) y el conjunto de datos de evapotranspiración (20%). Dadas las grandes incertidumbres en el registro meteorológico de precipitación y evapotranspiración en la Amazonía, los autores sugieren que el uso de un solo indicador y conjunto de datos de precipitación y evapotranspiración posee el peligro de sobreestimar/subestimar la extensión espacial del estrés de las sequías</w:t>
      </w:r>
    </w:p>
    <w:p/>
    <w:p>
      <w:pPr/>
      <w:r>
        <w:rPr>
          <w:rStyle w:val="rStyle"/>
        </w:rPr>
        <w:t xml:space="preserve">Metodología y datos</w:t>
      </w:r>
    </w:p>
    <w:p>
      <w:pPr/>
      <w:r>
        <w:rPr/>
        <w:t xml:space="preserve">Se utilizaron 10 conjuntos grillados de datos de precipitación, y 2 de evapotranspiración. Adicionalmente, las métricas empleadas para el mapeo del estrés por sequías fueron 3: maximum climatological water deficit, rainfall anomaly index, y self-calibrating Palmer Drought Severity Index</w:t>
      </w:r>
    </w:p>
    <w:p/>
    <w:p>
      <w:pPr/>
      <w:r>
        <w:rPr>
          <w:rStyle w:val="rStyle"/>
        </w:rPr>
        <w:t xml:space="preserve">Limitaciones de la investigación</w:t>
      </w:r>
    </w:p>
    <w:p>
      <w:pPr/>
      <w:r>
        <w:rPr/>
        <w:t xml:space="preserve">"Los estudios se condujeron solo durante 3 sequías (las llamadas ""sequías del siglo""). 
La resolución espacial es gruesa (0.5°x0.5°). 
El análisis ha sido ejecutado para toda la cuenca Amazónica, y no específicamente para la Amazonía peruana. Asimismo, tampoco se emplean los productos grillados de SENAMHI"
El análisis utiliza conjuntos de datos de precipitación y evapotranspiración, aunque podría expandirse con el uso de productos satelitales que "miden" la salud de la vegetación
El análisis se centra en la representación espacial de las sequías, mas no en sus impactos.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Amazonía, incertidumbre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2026-04-02T10:08:18-05:00</dcterms:created>
  <dcterms:modified xsi:type="dcterms:W3CDTF">2026-04-02T10:08:18-05:00</dcterms:modified>
</cp:coreProperties>
</file>

<file path=docProps/custom.xml><?xml version="1.0" encoding="utf-8"?>
<Properties xmlns="http://schemas.openxmlformats.org/officeDocument/2006/custom-properties" xmlns:vt="http://schemas.openxmlformats.org/officeDocument/2006/docPropsVTypes"/>
</file>