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d4ed8"/>
          <w:sz w:val="36"/>
          <w:szCs w:val="36"/>
          <w:b w:val="1"/>
          <w:bCs w:val="1"/>
        </w:rPr>
        <w:t xml:space="preserve">Estimation of Superficial Urban Heat Island in The Metropolitan Area of Iquitos</w:t>
      </w:r>
    </w:p>
    <w:p>
      <w:hyperlink r:id="rId7" w:history="1">
        <w:r>
          <w:rPr>
            <w:color w:val="1d4ed8"/>
            <w:u w:val="single"/>
          </w:rPr>
          <w:t xml:space="preserve">https://doi.org/10.11137/2019_1_135_145</w:t>
        </w:r>
      </w:hyperlink>
    </w:p>
    <w:p/>
    <w:p/>
    <w:p>
      <w:pPr/>
      <w:r>
        <w:rPr>
          <w:rStyle w:val="rStyle"/>
        </w:rPr>
        <w:t xml:space="preserve">Intérprete</w:t>
      </w:r>
    </w:p>
    <w:p>
      <w:pPr/>
      <w:r>
        <w:rPr/>
        <w:t xml:space="preserve">Prado Flores Patricia</w:t>
      </w:r>
    </w:p>
    <w:p/>
    <w:p>
      <w:pPr/>
      <w:r>
        <w:rPr>
          <w:rStyle w:val="rStyle"/>
        </w:rPr>
        <w:t xml:space="preserve">Revisor(a)</w:t>
      </w:r>
    </w:p>
    <w:p>
      <w:pPr/>
      <w:r>
        <w:rPr/>
        <w:t xml:space="preserve">Flores Rojas José Luis</w:t>
      </w:r>
    </w:p>
    <w:p/>
    <w:p>
      <w:pPr/>
      <w:r>
        <w:rPr>
          <w:rStyle w:val="rStyle"/>
        </w:rPr>
        <w:t xml:space="preserve">Resultados y conclusiones</w:t>
      </w:r>
    </w:p>
    <w:p>
      <w:pPr/>
      <w:r>
        <w:rPr/>
        <w:t xml:space="preserve">Se concluye :
En los periodos diurnos, la SUHI máximo muestra los valores en setiembre no llega ni a 2° C  y valores mínimos en mayo no llega ni a 1° C. 
La SUHI nocturnas presenta valores máximos en marzo (0.80°C) y valores mínimos en noviembre (-0.51°C).
En la comparación de la SUHI entre los métodos de Streutker y cuantiles, se indica que para los periodos diurnos, la pendiente de la línea recta que se ajusta a los datos es igual a 0.74, la intersección es igual a 0.10 y el índice de correlación es igual a 0.13; asimismo para el periodo nocturno, la pendiente de la línea recta que se ajusta a los datos es igual a 0.59, 
la intersección es igual a 0.14 y el índice de correlación es igual a 0.25 
Las principales causas que generan estas diferencias entre ambos métodos pueden ser 
-El patrón de LST sobre el área rural no encaja bien en un plano recto porque el pixel está cercano al rio Amazonas. 
- El patrón de LST sobre el área urbana del AMI no tiene una forma elipsoidal debido a que hacen frontera con el rio Amazonas , donde un ajuste Gaussiano con solo un pico no es idóneo.</w:t>
      </w:r>
    </w:p>
    <w:p/>
    <w:p>
      <w:pPr/>
      <w:r>
        <w:rPr>
          <w:rStyle w:val="rStyle"/>
        </w:rPr>
        <w:t xml:space="preserve">Metodología y datos</w:t>
      </w:r>
    </w:p>
    <w:p>
      <w:pPr/>
      <w:r>
        <w:rPr/>
        <w:t xml:space="preserve">Para cuantificar la SUHI ( intesidad de Isla del Calor Urbano Superficial) , se usó 2 métodos: el primero es el método de Streutker (Streutker, 2002), en el cual usa una superficie Gaussiana para ajustar la temperatura superficial del suelo (LST) de la superficie urbana y rural. El segundo método propuesto por Flores (Flores, 2016), usa la diferencia entre los cuantiles 0.95 de LST para el área urbana y la mediana del LST para el área rural. Ambos métodos usan data de sensoramiento remoto de LST mensual y producto anual de tipo de cobertura de suelo (Land Cover Type) a 0.05° de resolución, obtenido del sensor Moderate resolution Imaging Spectroradiometer (MODIS) a bordo del satélite TERRA y AQUA</w:t>
      </w:r>
    </w:p>
    <w:p/>
    <w:p>
      <w:pPr/>
      <w:r>
        <w:rPr>
          <w:rStyle w:val="rStyle"/>
        </w:rPr>
        <w:t xml:space="preserve">Limitaciones de la investigación</w:t>
      </w:r>
    </w:p>
    <w:p>
      <w:pPr/>
      <w:r>
        <w:rPr/>
        <w:t xml:space="preserve">El  Método Streutker  no es  utilizable para superficies que tienen frontera con cuerpos de agua. 
El método de Cuantil es favorable para cualquier  superficie que presente una topografía compleja u homogenea . Su desventaja es que no presenra el área afectada por la SUHI en comparación con lo propuesto por Streutker.</w:t>
      </w:r>
    </w:p>
    <w:p/>
    <w:p>
      <w:pPr/>
      <w:r>
        <w:rPr>
          <w:rStyle w:val="rStyle"/>
        </w:rPr>
        <w:t xml:space="preserve">Recomendaciones</w:t>
      </w:r>
    </w:p>
    <w:p>
      <w:pPr/>
      <w:r>
        <w:rPr/>
        <w:t xml:space="preserve">Escoger un mejor método que permita superar las limitaciones de los métodos utilizados en el artículo
Realizar estudios en tiempos cronologicos según estaciones del año</w:t>
      </w:r>
    </w:p>
    <w:p/>
    <w:p>
      <w:pPr/>
      <w:r>
        <w:rPr>
          <w:rStyle w:val="rStyle"/>
        </w:rPr>
        <w:t xml:space="preserve">Adaptación:</w:t>
      </w:r>
    </w:p>
    <w:p>
      <w:pPr/>
      <w:r>
        <w:rPr/>
        <w:t xml:space="preserve">Bosques</w:t>
      </w:r>
    </w:p>
    <w:p/>
    <w:p>
      <w:pPr/>
      <w:r>
        <w:rPr>
          <w:rStyle w:val="rStyle"/>
        </w:rPr>
        <w:t xml:space="preserve">Mitigación:</w:t>
      </w:r>
    </w:p>
    <w:p>
      <w:pPr/>
      <w:r>
        <w:rPr/>
        <w:t xml:space="preserve">Energía</w:t>
      </w:r>
    </w:p>
    <w:p/>
    <w:p>
      <w:pPr/>
      <w:r>
        <w:rPr>
          <w:rStyle w:val="rStyle"/>
        </w:rPr>
        <w:t xml:space="preserve">Escala:</w:t>
      </w:r>
    </w:p>
    <w:p>
      <w:pPr/>
      <w:r>
        <w:rPr/>
        <w:t xml:space="preserve">Regional </w:t>
      </w:r>
    </w:p>
    <w:p/>
    <w:p>
      <w:pPr/>
      <w:r>
        <w:rPr>
          <w:rStyle w:val="rStyle"/>
        </w:rPr>
        <w:t xml:space="preserve">Ámbito geográfico:</w:t>
      </w:r>
    </w:p>
    <w:p>
      <w:pPr/>
      <w:r>
        <w:rPr/>
        <w:t xml:space="preserve">Perúdepartamento de Loreto,  provincia de Maynas,  cuya extensión es  entre 3.9°S a 3.6°S y 73.5°W a 73.1°W.,  Iquitos</w:t>
      </w:r>
    </w:p>
    <w:p/>
    <w:p>
      <w:pPr/>
      <w:r>
        <w:rPr>
          <w:rStyle w:val="rStyle"/>
        </w:rPr>
        <w:t xml:space="preserve">Palabras clave:</w:t>
      </w:r>
    </w:p>
    <w:p>
      <w:pPr/>
      <w:r>
        <w:rPr/>
        <w:t xml:space="preserve">Isla de calor,  temperatura superficial,  Iquitos</w:t>
      </w:r>
    </w:p>
    <w:p/>
    <w:sectPr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/>
  <w:p>
    <w:pPr/>
    <w:r>
      <w:rPr>
        <w:rStyle w:val="gStyle"/>
      </w:rPr>
      <w:t xml:space="preserve">-----</w:t>
    </w:r>
  </w:p>
  <w:p>
    <w:pPr/>
    <w:r>
      <w:rPr>
        <w:rStyle w:val="gStyle"/>
      </w:rPr>
      <w:t xml:space="preserve">Este documento no tiene valor oficial.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rStyle"/>
    <w:rPr>
      <w:rFonts w:ascii="Arial" w:hAnsi="Arial" w:eastAsia="Arial" w:cs="Arial"/>
      <w:color w:val="1d4ed8"/>
      <w:sz w:val="24"/>
      <w:szCs w:val="24"/>
      <w:b w:val="1"/>
      <w:bCs w:val="1"/>
    </w:rPr>
  </w:style>
  <w:style w:type="character">
    <w:name w:val="gStyle"/>
    <w:rPr>
      <w:rFonts w:ascii="Arial" w:hAnsi="Arial" w:eastAsia="Arial" w:cs="Arial"/>
      <w:color w:val="777777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doi.org/10.11137/2019_1_135_145" TargetMode="External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2026-11-08T01:16:30-05:00</dcterms:created>
  <dcterms:modified xsi:type="dcterms:W3CDTF">2026-11-08T01:16:30-05:00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