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ENSO regimes: Reinterpreting the canonical and Modoki El Niño</w:t>
      </w:r>
    </w:p>
    <w:p>
      <w:hyperlink r:id="rId7" w:history="1">
        <w:r>
          <w:rPr>
            <w:color w:val="1d4ed8"/>
            <w:u w:val="single"/>
          </w:rPr>
          <w:t xml:space="preserve">https://doi.org/10.1029/2011GL047364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proponen dos índices para caracterizar la diversidad de El Niño-Oscilación Sur: el índice E para el calentamiento/enfriamiento de la superficie del mar en el Pacífico Este (oriental) y el índice C para el Pacífico Central, que en conjunto explican 82% de la variabilidad total en el Pacífico ecuatorial.
Cada evento El Niño y La Niña tienen una evolución distinta según sus índices E y C. Sin embargo, los eventos El Niño extraordinarios (1877-1878, 1982-1983 y 1997-1998) presentaron primero un calentamiento según C y luego un gran valor de E, por lo que el calentamiento en la costa de Perú fue mucho mayor que en otros eventos.
Usando los índices E y C se pueden estimar los valores de índices conocidos (ej. Niño 3.4, Niño 1+2, Trans-Niño Index (TNI), El Niño Modoki index (EMI)) con un coeficiente de determinación R2 mayor a 95%.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calculan los dos primeros modos EOF (componentes principales) de la temperatura superficial del mar mensual en el Pacífico ecuatorial (10°S-10°N), y son rotados 45° para tener los índices E y C, focalizados en el Pacífico Este y Centro, respectivamente. Estos índices, por construcción, tienen una correlación casi nula entre ellos.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Los dos patrones EOF representan variabilidad de gran escala y pueden no ser tan adecuados para variabilidad de menor escala como la observada en los eventos El Niño costero como en 1925 o 2017.
El uso de la temperatura superficial del mar como variable puede no ser adecuada para algunas aplicaciones, por ej. podría ser deseable considerar la precipitación en su lugar.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Agricultura,  Bosques,  Pesca y acuicultura 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Océano Pacífico ecuatorial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El Niño, La Niña, ENSO, ENOS, diversidad de El Niño, El Niño Modoki, El Niño canónico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29/2011GL04736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2026-09-22T05:36:28-05:00</dcterms:created>
  <dcterms:modified xsi:type="dcterms:W3CDTF">2026-09-22T05:36:28-05:00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