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and Mental Health: A Scoping Review</w:t>
      </w:r>
    </w:p>
    <w:p>
      <w:hyperlink r:id="rId7" w:history="1">
        <w:r>
          <w:rPr>
            <w:color w:val="1d4ed8"/>
            <w:u w:val="single"/>
          </w:rPr>
          <w:t xml:space="preserve">https://doi.org/10.3390/ijerph18094486</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Los impactos del cambio climático sobre la salud mental es una preocupación global, sin embargo, aún es necesario desarrollar más investigación, considerando además que la Organización Mundial de la Salud ha identificado cinco prioridades de investigación:  (i) evaluar los riesgos; (ii) identificar las intervenciones más efectivas; (iii) orientar las decisiones de mitigación y adaptación en otros sectores para favorecer la salud; (iv) mejorar el apoyo a la toma de decisiones; y finalmente (v) estimar los costos de proteger la salud frente al cambio climático.
En este estudio, a través de una revisión de 120 publicaciones científicas sobre este tema, los autores identificaron que la mayoría de los estudios se ha concentrado en (i) identificar los riesgos del cambio climático para la salud mental, donde los resultados apuntan a una asociación negativa entre cambio climático y salud mental, identificando entre los distintos efectos: malestar psicológico, deterioro de la salud mental —especialmente entre personas con problemas de salud mental preexistentes—, mayores hospitalizaciones psiquiátricas, mayor mortalidad entre personas con enfermedades mentales y mayores tasas de suicidio. 
Sin embargo, existe mucha menos investigación aplicada en las otras cuatro prioridades de salud señadas por la OMS. Además, el artículo señala que gran parte de la evidencia proviene de estudios cuantitativos y transversales realizados en países de ingresos altos, lo que limita la interpretación y generalización de los resultados. 
Se concluye que es necesario producir evidencia más sólida y metodológicamente rigurosa sobre la relación entre cambio climático y salud mental y, al mismo tiempo, estudiar las intervenciones, políticas y mecanismos de toma de decisiones que pueden utilizarse para reducir estos impactos, y que se deben desarrollar estrategias de mitigación y adaptación basadas en evidencia para proteger la salud mental.</w:t>
      </w:r>
    </w:p>
    <w:p/>
    <w:p>
      <w:pPr/>
      <w:r>
        <w:rPr>
          <w:rStyle w:val="rStyle"/>
        </w:rPr>
        <w:t xml:space="preserve">Metodología y datos</w:t>
      </w:r>
    </w:p>
    <w:p>
      <w:pPr/>
      <w:r>
        <w:rPr/>
        <w:t xml:space="preserve">Se realizó una revisión de alcance (scoping review) para conocer la literatura disponible sobre cambio climático y salud mental, utilizando como marco las cinco prioridades de investigación de la Organización Mundial de la Salud (OMS). La revisión siguió las guías PRISMA 2020 y PRISMA-ScR. Los estudios revisados fueron publicados entre 2001 y 2020 en seis bases de datos: PubMed, PsycINFO, EMBASE, CINAHL, Web of Science y Scopus, y también revisaron las referencias de artículos de revisión relevantes.  Cuando existían herramientas adecuadas, también se evaluó la calidad de los estudios, y aquellos calificados como de baja calidad fueron excluidos de la síntesis de resultados.</w:t>
      </w:r>
    </w:p>
    <w:p/>
    <w:p>
      <w:pPr/>
      <w:r>
        <w:rPr>
          <w:rStyle w:val="rStyle"/>
        </w:rPr>
        <w:t xml:space="preserve">Limitaciones de la investigación</w:t>
      </w:r>
    </w:p>
    <w:p>
      <w:pPr/>
      <w:r>
        <w:rPr/>
        <w:t xml:space="preserve">La revisión consideró únicamente estudios publicados en inglés, lo que podría explicar -al menos en parte- la poca representación de algunas regiones. Además, la literatura encontrada está fuertemente concentrada en países de ingresos altos, especialmente Australia, Canadá y Estados Unidos, mientras que los países de ingresos bajos y medios están poco representados. Adicionalmente, los autores señalaron que las herramientas utilizadas para evaluar la calidad de los estudios fueron en buena medida subjetivas, y no se adaptaban adecuadamente a todos los diseños de investigación, por lo que no se pudo evaluar la calidad de algunos tipos de estudio, como los de modelamiento, case reports, case-crossover, etc.</w:t>
      </w:r>
    </w:p>
    <w:p/>
    <w:p>
      <w:pPr/>
      <w:r>
        <w:rPr>
          <w:rStyle w:val="rStyle"/>
        </w:rPr>
        <w:t xml:space="preserve">Recomendaciones</w:t>
      </w:r>
    </w:p>
    <w:p>
      <w:pPr/>
      <w:r>
        <w:rPr/>
        <w:t xml:space="preserve">Para el caso específico de Perú se recomienda desarrollar más investigaciones que estudien conjuntamente el cambio climático y la salud mental, con énfasis no solo en los riesgos, sino sobre los factores de vulnerabilidad y resiliencia y, especialmente, las intervenciones y políticas que podrían proteger la salud mental frente al cambio climático.</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Mundial</w:t>
      </w:r>
    </w:p>
    <w:p/>
    <w:p>
      <w:pPr/>
      <w:r>
        <w:rPr>
          <w:rStyle w:val="rStyle"/>
        </w:rPr>
        <w:t xml:space="preserve">Palabras clave:</w:t>
      </w:r>
    </w:p>
    <w:p>
      <w:pPr/>
      <w:r>
        <w:rPr/>
        <w:t xml:space="preserve">Salud mental, Organización Mundial de la Salud, Políticas públicas sobre salud mental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ijerph1809448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2026-09-22T05:32:37-05:00</dcterms:created>
  <dcterms:modified xsi:type="dcterms:W3CDTF">2026-09-22T05:32:37-05:00</dcterms:modified>
</cp:coreProperties>
</file>

<file path=docProps/custom.xml><?xml version="1.0" encoding="utf-8"?>
<Properties xmlns="http://schemas.openxmlformats.org/officeDocument/2006/custom-properties" xmlns:vt="http://schemas.openxmlformats.org/officeDocument/2006/docPropsVTypes"/>
</file>