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Velásquez Gushiken Daniela</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cambio climático está generando mayor variabilidad en los eventos extremos en Madre de Dios y afectando a los medios de sustento de las poblaciones rurales. De particular importancia resultan las sequías más prolongadas entre junio y octubre, ejemplo de ellas son las sequías de 1998, 2005 y 2010 (siendo la más recordada la de 2005). Las condiciones de baja humedad están facilitando la aparición de incendios forestales que escapan de control. Estos degradan la cobertura vegetal boscosa, lo que disminuye a su vez la evapotranspiración de la zona afectada y favorece condiciones secas generando un círculo vicioso. El cambio de uso de suelo de bosque a pasturas o cultivos también empeoran el problema.
De acuerdo a la muestra tomada de los pueblos de Iberia, Alegría, Planchón, Puerto Maldonado, Laberinto y Mazuco, el principal desencadenante de los incendios forestales es la práctica de corte y quema en la actividad agrícola en este contexto de baja humedad.
Se percibe que estos incendios forestales están generando un fuerte impacto en el sustento de vida, pérdidas en los cultivos agrícolas, en el ganado, en la producción de castaña y madera, así como en la infraestructura vial. A pesar de que se han empezado a tomar acciones para mejorar las prácticas de quema controlada y manejo de incendios, casi la mitad de la población evaluada considera que no han sido efectivamente alcanzados por estas capacitaciones, que son insuficientes y que las autoridades carecen de preparación técnica, capacidad logística y presupuestaria y compromiso.</w:t>
      </w:r>
    </w:p>
    <w:p/>
    <w:p>
      <w:pPr/>
      <w:r>
        <w:rPr>
          <w:rStyle w:val="rStyle"/>
        </w:rPr>
        <w:t xml:space="preserve">Metodología y datos</w:t>
      </w:r>
    </w:p>
    <w:p>
      <w:pPr/>
      <w:r>
        <w:rPr/>
        <w:t xml:space="preserve">Para la caracterización de la zona y la población se basó en análisis socio-demográficos y estadísticos del INEI. Se escogió representantes de comunidades particularmente vulnerables a lo largo de la Carretera Interoceánica, así como representantes vinculados a la agricultura, pesca, agrosilvicultura, caucho, silvicultura y extracción de castaña. Se priorizó evaluar los pueblos más impactados por las sequías de 2005 y 2010, de mayor población y presencia de oficinas del gobierno local o asociaciones de productores: Iberia, Alegría, Planchón, Puerto Maldonado, Laberinto y Mazuco. Se buscó escoger personas de mayor edad (que pudieran comparar los cambios a lo largo del tiempo) y mantener un equilibrio de género.
Se realizaron cuestionarios con la ayuda de datos previamente obtenidos por el Proyecto Especial de Madre de Dios enfocados a analizar la vulnerabilidad y percepción del riesgo en las actividades de subsistencia ante el cambio climático y eventos extremos, así como casos particulares que influyeran la capacidad de adaptación. También se realizaron workshops de actividades participativas como el armado de matrices de vulnerabilidad, el desarrollo de mapas de riesgo y evaluación de un calendario que comparó las actividades de subsistencia y los riesgos de eventos climáticos extremos.</w:t>
      </w:r>
    </w:p>
    <w:p/>
    <w:p>
      <w:pPr/>
      <w:r>
        <w:rPr>
          <w:rStyle w:val="rStyle"/>
        </w:rPr>
        <w:t xml:space="preserve">Limitaciones de la investigación</w:t>
      </w:r>
    </w:p>
    <w:p>
      <w:pPr/>
      <w:r>
        <w:rPr/>
        <w:t xml:space="preserve">No se han tomado en cuenta impactos adicionales o amenazas que generar las actividades ilícitas derivadas de minería y deforestación tanto en el ecosistema como en las condiciones de vulnerabilidad de la población.
Solo se han estudiado poblaciones del área geográfica cercana a la Carretera Interoceánica.</w:t>
      </w:r>
    </w:p>
    <w:p/>
    <w:p>
      <w:pPr/>
      <w:r>
        <w:rPr>
          <w:rStyle w:val="rStyle"/>
        </w:rPr>
        <w:t xml:space="preserve">Recomendaciones</w:t>
      </w:r>
    </w:p>
    <w:p>
      <w:pPr/>
      <w:r>
        <w:rPr/>
        <w:t xml:space="preserve"/>
      </w:r>
    </w:p>
    <w:p/>
    <w:p>
      <w:pPr/>
      <w:r>
        <w:rPr>
          <w:rStyle w:val="rStyle"/>
        </w:rPr>
        <w:t xml:space="preserve">Adaptación:</w:t>
      </w:r>
    </w:p>
    <w:p>
      <w:pPr/>
      <w:r>
        <w:rPr/>
        <w:t xml:space="preserve">Agricultura,  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Madre de Dios, Provincia Tahuamanu, Provincia Tambopata</w:t>
      </w:r>
    </w:p>
    <w:p/>
    <w:p>
      <w:pPr/>
      <w:r>
        <w:rPr>
          <w:rStyle w:val="rStyle"/>
        </w:rPr>
        <w:t xml:space="preserve">Palabras clave:</w:t>
      </w:r>
    </w:p>
    <w:p>
      <w:pPr/>
      <w:r>
        <w:rPr/>
        <w:t xml:space="preserve">sequías, prácticas agrícolas, impactos, percepción,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2025-12-15T23:52:05-05:00</dcterms:created>
  <dcterms:modified xsi:type="dcterms:W3CDTF">2025-12-15T23:52:05-05:00</dcterms:modified>
</cp:coreProperties>
</file>

<file path=docProps/custom.xml><?xml version="1.0" encoding="utf-8"?>
<Properties xmlns="http://schemas.openxmlformats.org/officeDocument/2006/custom-properties" xmlns:vt="http://schemas.openxmlformats.org/officeDocument/2006/docPropsVTypes"/>
</file>