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Changing El Niño–Southern Oscillation in a warming climate</w:t>
      </w:r>
    </w:p>
    <w:p>
      <w:hyperlink r:id="rId7" w:history="1">
        <w:r>
          <w:rPr>
            <w:color w:val="1d4ed8"/>
            <w:u w:val="single"/>
          </w:rPr>
          <w:t xml:space="preserve">https://doi.org/10.1038/s43017-021-00199-z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Datos observacionales indican un aumento de 20% de 1901-1960 a 1961-2020 en la variabilidad de la temperatura superficial del mar en el Pacífico ecuatorial oriental y central.
- La frecuencia de eventos El Niño extremos en el Pacífico oriental aumentaría en 59% entre los siglos XX y XXI con el cambio climático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consideraron simulaciones con modelos climáticos globales CMIP5 y CMIP6 que representan razonablemente la distinción entre eventos del Pacífico central y oriental.
La variabilidad de El Niño y La Niña en los modelos climáticos se evaluó considerando los índices E y C para el Pacífico oriental y central, respectivamente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incertidumbre previa a 1950 por la escasez de datos y problemas de muestreo limita la interpretación de los cambios observacionales.
Diversos sesgos en los modelos climáticos implican incertidumbre en la proyección de cambios  en el clima promedio y en El Niño y La Niña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Mar peruano,  costa norte y centro,  Tumbes,  Piura,  Lambayeque,  La Libertad,  Ancash,  Lima,  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ENSO, ENOS, Oscilación Sur, El Niño extremo, Pacífico oriental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017-021-00199-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2026-05-18T10:28:20-05:00</dcterms:created>
  <dcterms:modified xsi:type="dcterms:W3CDTF">2026-05-18T10:28:20-05:00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