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Yield and performance analysis of PERC, HIT, and CIGS photovoltaic systems in five Peruvian city-climates</w:t>
      </w:r>
    </w:p>
    <w:p>
      <w:hyperlink r:id="rId7" w:history="1">
        <w:r>
          <w:rPr>
            <w:color w:val="1d4ed8"/>
            <w:u w:val="single"/>
          </w:rPr>
          <w:t xml:space="preserve">https://doi.org/10.1016/j.solener.2025.114204</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Durante tres años se monitoreo en cinco ciudades peruanas (Lima, Chachapoyas, Arequipa, Tacna y Juliaca), los módulos solares fotovoltaicos PERC, HIT (heterounión) y SIGS. Los módulos HIT fueron los más estables y eficientes en todos los climas, logrando una relación de desempeño (PR) de 0,83 a 0,87, es decir, aprovechan entre el 83 % y el 87 % de la radiación solar incidente. Los módulos PERC funcionaron bien en climas húmedos y templados (Lima: PR ≈ 0,80; Chachapoyas: PR ≈ 0,83), pero en zonas áridas de altura (Arequipa y Tacna) su PR cayó a 0,67 – 0,70, debido a degradación inducida por potencial (PID), en otras palabras, debido al “envejecimiento” que afectan a los paneles y también a la formación de puntos calientes, confirmada por termografía.
Los módulos CIGS solo fueron competitivos en el desierto seco de Tacna (PR ≈ 0,81); en Lima, Arequipa y Juliaca su PR bajó a 0,66 – 0,72, con degradación acelerada por humedad, ciclos térmicos y sombreado durante limpiezas (evidenciada por electroluminiscencia). La ciudad con mayor producción de referencia fue Juliaca (6,34 kWh/kWp/día, ≈ 2310 kWh/kW al año), seguida de Tacna (5,90 kWh/kWp/día) y Arequipa (5,75 kWh/kWp/día); Lima y Chachapoyas registraron los valores más bajos (~4,15 kWh/kWp/día).
Las pérdidas del sistema (inversor y cableado) fueron bajas y estables en todas las ciudades (0,14 – 0,31 kWh/kWp/día), por lo que las diferencias de rendimiento dependen casi exclusivamente de las pérdidas por captura (sombreado, orientación, suciedad, temperatura y degradación de los paneles).</w:t>
      </w:r>
    </w:p>
    <w:p/>
    <w:p>
      <w:pPr/>
      <w:r>
        <w:rPr>
          <w:rStyle w:val="rStyle"/>
        </w:rPr>
        <w:t xml:space="preserve">Metodología y datos</w:t>
      </w:r>
    </w:p>
    <w:p>
      <w:pPr/>
      <w:r>
        <w:rPr/>
        <w:t xml:space="preserve">Se instalaron 15 sistemas fotovoltaicos (5 ciudades × 3 tecnologías en cada una: PERC, HIT y CIGS), cada cual de 1,5 kWp, conectados a red y con el mismo inversor (SMA Sunny Boy 1.5). Para el monitoreo se siguió la norma IEC 61724-1, registrando datos cada minuto de irradiancia (piranómetro EKO MS-80), temperatura y potencia DC/AC. Se calcularon los siguientes parámetros: rendimientos de referencia, de arreglo y final, las pérdidas por captura y del sistema, y la relación de desempeño (PR). A partir del segundo año se complementó con imágenes de electroluminiscencia y termografía infrarroja para diagnosticar degradación y defectos. Los paneles se limpiaron cada 2 a 4 semanas según la precipitación de cada ciudad.</w:t>
      </w:r>
    </w:p>
    <w:p/>
    <w:p>
      <w:pPr/>
      <w:r>
        <w:rPr>
          <w:rStyle w:val="rStyle"/>
        </w:rPr>
        <w:t xml:space="preserve">Limitaciones de la investigación</w:t>
      </w:r>
    </w:p>
    <w:p>
      <w:pPr/>
      <w:r>
        <w:rPr/>
        <w:t xml:space="preserve">El estudio se limita a tres tecnologías de fabricantes específicos (PERC Shingled de Canadian Solar, HIT de Panasonic y CIGS de Etherbright), por lo que los resultados no son directamente extensibles a otros productos similares de otros fabricantes. El período de monitoreo (tres años) es insuficiente para evaluar la degradación a largo plazo (10–25 años), lo cual resulta clave para calcular la rentabilidad económica. En este estudio no se incluye un análisis de costos ni de viabilidad financiera, lo que limita la toma de decisiones de inversión. A pesar de que las condiciones de limpieza y sombreado fueron controladas, se debe tener en cuenta que en techos urbanos reales estas variables son más heterogéneas y difíciles de estandarizar. Tampoco se analiza la interacción con la red eléctrica ni los efectos que pueden provocar los excedentes.</w:t>
      </w:r>
    </w:p>
    <w:p/>
    <w:p>
      <w:pPr/>
      <w:r>
        <w:rPr>
          <w:rStyle w:val="rStyle"/>
        </w:rPr>
        <w:t xml:space="preserve">Recomendaciones</w:t>
      </w:r>
    </w:p>
    <w:p>
      <w:pPr/>
      <w:r>
        <w:rPr/>
        <w:t xml:space="preserve">Para ciudades costeras con alta humedad y radiación difusa (Lima) y para zonas de altura con alta irradiación y bajas temperaturas (Juliaca), se recomienda priorizar la tecnología HIT por su mayor estabilidad y eficiencia comprobada. En climas templados o húmedos (Chachapoyas) se puede emplear PERC, pero exigiendo pruebas de aceptación con electroluminiscencia y termografía para detectar defectos tempranos. La tecnología CIGS solo se aconseja para climas áridos y estables (Tacna); en otras regiones se debe evitar o mejorar su encapsulado y protocolos de limpieza (evitar sombreados durante horas de sol). Se sugiere a los gobiernos locales y empresas eléctricas incluir en sus especificaciones técnicas cláusulas de garantía de PR mínimo y sistemas de monitoreo estandarizado (IEC 61724-1). Para la planificación urbana, se recomienda usar los rendimientos medidos (ej. 5,2 – 5,4 kWh/kWp/día en Tacna y Juliaca) como insumo para dimensionar techos solares en edificios públicos y programas de electrificación descentralizada.</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Perú,  Regioones, Costa,  Sierra,  Selva</w:t>
      </w:r>
    </w:p>
    <w:p/>
    <w:p>
      <w:pPr/>
      <w:r>
        <w:rPr>
          <w:rStyle w:val="rStyle"/>
        </w:rPr>
        <w:t xml:space="preserve">Palabras clave:</w:t>
      </w:r>
    </w:p>
    <w:p>
      <w:pPr/>
      <w:r>
        <w:rPr/>
        <w:t xml:space="preserve">relación de desempeño,  degradación de paneles,  pérdidas por captura, ,  módulos PERC, , HIT,  SIGS, Sistema solar fotovoltaico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lener.2025.1142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2026-09-22T03:02:14-05:00</dcterms:created>
  <dcterms:modified xsi:type="dcterms:W3CDTF">2026-09-22T03:02:14-05:00</dcterms:modified>
</cp:coreProperties>
</file>

<file path=docProps/custom.xml><?xml version="1.0" encoding="utf-8"?>
<Properties xmlns="http://schemas.openxmlformats.org/officeDocument/2006/custom-properties" xmlns:vt="http://schemas.openxmlformats.org/officeDocument/2006/docPropsVTypes"/>
</file>