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Residential Mercury Contamination in Adobe Brick Homes in Huancavelica, Peru</w:t>
      </w:r>
    </w:p>
    <w:p>
      <w:hyperlink r:id="rId7" w:history="1">
        <w:r>
          <w:rPr>
            <w:color w:val="1d4ed8"/>
            <w:u w:val="single"/>
          </w:rPr>
          <w:t xml:space="preserve">https://doi.org/10.1371/journal.pone.0075179</w:t>
        </w:r>
      </w:hyperlink>
    </w:p>
    <w:p/>
    <w:p/>
    <w:p>
      <w:pPr/>
      <w:r>
        <w:rPr>
          <w:rStyle w:val="rStyle"/>
        </w:rPr>
        <w:t xml:space="preserve">Intérprete</w:t>
      </w:r>
    </w:p>
    <w:p>
      <w:pPr/>
      <w:r>
        <w:rPr/>
        <w:t xml:space="preserve">Chavez Melendez Ian Moises</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indica como las actividades de refinería del mercurio (Hg) en Huancavelica durante los años 1564 y 1810, se han almacenado en ladrillos de adobe, pisos de viviendas y el polvo superficial dentro de los barrios de Ascensión (A), San Cristóbal (B), Santa Ana (C) y Yananaco (D). Se encontró que, para Huancavelica los ladrillos de adobe, las concentraciones oscilaron entre 8,00 a 1070 µg/g, para los pisos de tierra entre 3,06 a 926 µg/g; mientras que, tomando de referencia a Ayacucho como zona no minera, los resultados fueron de 0,03 a 0,57 µg/g y entre 0,07 a 0,15 µg/g para ladrillos de adobe y pisos respectivamente. Asimismo, para las muestras de polvo superficial dentro de la zona de estudio principal, se encontró una variación de 0,02 a 9,69 µg por muestra, y una concentración total promedio de 2,25 µg/g. Finalmente, el vapor de mercurio medido en el interior de las viviendas, oscilaron entre 0,35 y 5,1 µg/m3. Por otro lado, para respaldar los resultados, las pruebas estadísticas de ANOVA, evidenciaron una variación significativa (p &lt; 0,0001) entre los 4 barrios, y la prueba HSD de Tukey nos menciona que el barrio con menos concentración de los 3 parámetros evaluados es Santa Ana (C), que se explica por ser una zona con menor afluencia de refinería. Además, los coeficientes de correlación moderados para las concentraciones totales de mercurio en polvo superficial y adobes (r=0,589, p&lt;0,001) y entre polvo superficial y pisos de tierra (r=0,685, p&lt;0,001) en toda la comunidad sugieren que los adobes y los pisos de tierra son la principal fuente de Hg en el polvo superficial dentro de las viviendas.</w:t>
      </w:r>
    </w:p>
    <w:p/>
    <w:p>
      <w:pPr/>
      <w:r>
        <w:rPr>
          <w:rStyle w:val="rStyle"/>
        </w:rPr>
        <w:t xml:space="preserve">Metodología y datos</w:t>
      </w:r>
    </w:p>
    <w:p>
      <w:pPr/>
      <w:r>
        <w:rPr/>
        <w:t xml:space="preserve">La investigación se llevó a cabo en agosto de 2010, tomando tres barrios de refinería (Ascensión, San Cristóbal y Yananaco) y un barrio sin tradición (Santa Ana), tomando 15 viviendas por barrio y realizando 3 réplicas, teniendo un total de 180 muestras, tomando en consideración el permiso del Comité de Ética de Investigación (CEI) de la Universidad de Duke. Las muestras tanto de adobe como de pisos de vivienda, se obtuvieron raspando 20 g de material superficial a unos 2,5 cm de profundidad en tres puntos distintos de la habitación, las mismas que fueron almacenadas de forma independiente; el mismo criterio de recolección se usó en Ayacucho, pero recolectadas de 5 viviendas. Para el polvo superficial, se obtuvo limpiando 3 áreas separadas de 100 cm2 con toallitas humedecidas de superficies duras y planas, y para el vapor de mercurio se empleó un analizador de vapor de mercurio Jerome J405 (Arizona Instrument LLC, Chandler, AZ). Finalmente, debido a que los resultados de las réplicas no seguían una distribución normal, se hizo una conversión logarítmica para realizar la prueba ANOVA de tres vías, una vez corregido, se tomó promedios para realizar prueba ANOVA de una vía para adobe, suelo de tierra, polvo superficial y vapor; posteriormente se realizo la prueba Tukey para identificar las diferencias significativas y la correlación de Pearson (r) para estimar la dependencia de los tipos de muestra a nivel de barrio y en toda Huancavelica. Todos los análisis estadísticos se realizaron con el software SAS 9.2</w:t>
      </w:r>
    </w:p>
    <w:p/>
    <w:p>
      <w:pPr/>
      <w:r>
        <w:rPr>
          <w:rStyle w:val="rStyle"/>
        </w:rPr>
        <w:t xml:space="preserve">Limitaciones de la investigación</w:t>
      </w:r>
    </w:p>
    <w:p>
      <w:pPr/>
      <w:r>
        <w:rPr/>
        <w:t xml:space="preserve">La toma de datos fue en un único momento (agosto 2010), por lo que no captura variaciones estacionales ni cambios en el tiempo; la muestra incluyó 60 viviendas, lo que es útil pero limita la generalización a toda la ciudad; muchas lecturas de vapor estuvieron por debajo del límite de detección del equipo, dificultando evaluar con precisión la exposición por inhalación; la investigación midió mercurio total pero no realizó una caracterización completa de las especies químicas ni su biodisponibilidad, es decir, no se sabe qué fracción es fácilmente absorbible por el organismo.</w:t>
      </w:r>
    </w:p>
    <w:p/>
    <w:p>
      <w:pPr/>
      <w:r>
        <w:rPr>
          <w:rStyle w:val="rStyle"/>
        </w:rPr>
        <w:t xml:space="preserve">Recomendaciones</w:t>
      </w:r>
    </w:p>
    <w:p>
      <w:pPr/>
      <w:r>
        <w:rPr/>
        <w:t xml:space="preserve">Es importante identificar las principales fuentes de mercurio en interiores y la distribución de la contaminación en la ciudad con respecto a las fuentes históricas, tanto para caracterizar la exposición y los posibles efectos en la salud, como para desarrollar y evaluar las medidas de mitigación y remediación. Además, para comprender mejor los posibles efectos en la salud derivados de la exposición, es importante cuantificar los niveles de contaminantes, identificar las especies químicas y la biodisponibilidad de los contaminantes en los materiales de construcción, así como determinar posibles estrategias de mitigación para reducir la exposición en estas viviendas.</w:t>
      </w:r>
    </w:p>
    <w:p/>
    <w:p>
      <w:pPr/>
      <w:r>
        <w:rPr>
          <w:rStyle w:val="rStyle"/>
        </w:rPr>
        <w:t xml:space="preserve">Adaptación:</w:t>
      </w:r>
    </w:p>
    <w:p>
      <w:pPr/>
      <w:r>
        <w:rPr/>
        <w:t xml:space="preserve">Salud</w:t>
      </w:r>
    </w:p>
    <w:p/>
    <w:p>
      <w:pPr/>
      <w:r>
        <w:rPr>
          <w:rStyle w:val="rStyle"/>
        </w:rPr>
        <w:t xml:space="preserve">Mitigación:</w:t>
      </w:r>
    </w:p>
    <w:p>
      <w:pPr/>
      <w:r>
        <w:rPr/>
        <w:t xml:space="preserve">Desechos</w:t>
      </w:r>
    </w:p>
    <w:p/>
    <w:p>
      <w:pPr/>
      <w:r>
        <w:rPr>
          <w:rStyle w:val="rStyle"/>
        </w:rPr>
        <w:t xml:space="preserve">Escala:</w:t>
      </w:r>
    </w:p>
    <w:p>
      <w:pPr/>
      <w:r>
        <w:rPr/>
        <w:t xml:space="preserve">Departamental</w:t>
      </w:r>
    </w:p>
    <w:p/>
    <w:p>
      <w:pPr/>
      <w:r>
        <w:rPr>
          <w:rStyle w:val="rStyle"/>
        </w:rPr>
        <w:t xml:space="preserve">Ámbito geográfico:</w:t>
      </w:r>
    </w:p>
    <w:p>
      <w:pPr/>
      <w:r>
        <w:rPr/>
        <w:t xml:space="preserve">El estudio se desarrolló en Huancavelica,  Perú,  que se ubica a 3660 m.s.n.m.,  donde durante más de 350 años fue la principal fuente de mercurio (Hg) utilizado para la producción de plata mediante amalgamación en Sudamérica.</w:t>
      </w:r>
    </w:p>
    <w:p/>
    <w:p>
      <w:pPr/>
      <w:r>
        <w:rPr>
          <w:rStyle w:val="rStyle"/>
        </w:rPr>
        <w:t xml:space="preserve">Palabras clave:</w:t>
      </w:r>
    </w:p>
    <w:p>
      <w:pPr/>
      <w:r>
        <w:rPr/>
        <w:t xml:space="preserve">Huancavelica; Ladrillo de Adobe; Mercurio; Polvo; Refinería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371/journal.pone.007517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2026-04-02T13:55:43-05:00</dcterms:created>
  <dcterms:modified xsi:type="dcterms:W3CDTF">2026-04-02T13:55:43-05:00</dcterms:modified>
</cp:coreProperties>
</file>

<file path=docProps/custom.xml><?xml version="1.0" encoding="utf-8"?>
<Properties xmlns="http://schemas.openxmlformats.org/officeDocument/2006/custom-properties" xmlns:vt="http://schemas.openxmlformats.org/officeDocument/2006/docPropsVTypes"/>
</file>