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fue realizado en las regiones de la Amazonía y la Caatinga, en Brasil, dos biomas que han experimentado diferentes trayectorias históricas en cuanto a perturbaciones climáticas, siendo la Amazonía una región históricamente más estable y la Caatinga afectada por disturbios frecuentes como la aridificación. El objetivo del estudio fue analizar cómo estas diferencias en estabilidad histórica afectaron la estructura funcional y taxonómica de los ensambles de peces en arroyos, encontrando que la estabilidad de la Amazonía favoreció una mayor especialización y originalidad funcional, mientras que la Caatinga mostró una mayor redundancia funcional debido a su historial de disturbios frecuentes.</w:t>
      </w:r>
    </w:p>
    <w:p/>
    <w:p>
      <w:pPr/>
      <w:r>
        <w:rPr>
          <w:rStyle w:val="rStyle"/>
        </w:rPr>
        <w:t xml:space="preserve">Metodología y datos</w:t>
      </w:r>
    </w:p>
    <w:p>
      <w:pPr/>
      <w:r>
        <w:rPr/>
        <w:t xml:space="preserve">Se emplearon inventarios de peces de ríos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 La Caatinga en Brasil.</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2026-07-23T04:17:48-05:00</dcterms:created>
  <dcterms:modified xsi:type="dcterms:W3CDTF">2026-07-23T04:17:48-05:00</dcterms:modified>
</cp:coreProperties>
</file>

<file path=docProps/custom.xml><?xml version="1.0" encoding="utf-8"?>
<Properties xmlns="http://schemas.openxmlformats.org/officeDocument/2006/custom-properties" xmlns:vt="http://schemas.openxmlformats.org/officeDocument/2006/docPropsVTypes"/>
</file>