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Anthropogenic land cover change impact on climate extremes during the 21st century</w:t>
      </w:r>
    </w:p>
    <w:p>
      <w:hyperlink r:id="rId7" w:history="1">
        <w:r>
          <w:rPr>
            <w:color w:val="1d4ed8"/>
            <w:u w:val="single"/>
          </w:rPr>
          <w:t xml:space="preserve">https://doi.org/10.1088/1748-9326/ab702c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Saavedra Huanca Miguel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Saavedra Huanca Miguel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- De manera global, en el escenario más pesimista (RCP8.5), se encuentra que hay una reducción de 22% los eventos más extremos (&gt;10mm). También se halla que hay una reducción de 16% en la cantidad de lluvia total. Los índices extremos de temperatura no muestran cambios significativos.
- A nivel regional sobre Sudamérica, la más afectada es la reducción de la precipitación sobre el noreste de brasil y el calentamiento de la Amazonía.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Se determina el impacto de la cobertura de suelos bajo dos escenarios de cambio climático (RCP8.5 y RCP2.6) para los últimos 30 años del siglo XXI. Se analizan los cambios entre dos sets de simulaciones (modelos CMIP5) con y sin evolución de la deforestación por efectos antropogénicos. Se consideran como cambios significativos cuando el signo del cambio se da en al menos el 75% de los modelos y cuando se da con un nivel de confianza de 0.05.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Falta de un mayor número de modelos globales que consideren los cambios de cobertura de suelo o land use.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Bosques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Uso de suelo,  cambio de uso de suelo y silvicultura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Global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global, continentes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Cambio de cobertura de suelo,  modelo climático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88/1748-9326/ab702c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2026-07-23T00:07:10-05:00</dcterms:created>
  <dcterms:modified xsi:type="dcterms:W3CDTF">2026-07-23T00:07:10-05:00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