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Anthropogenic land cover change impact on climate extremes during the 21st century</w:t>
      </w:r>
    </w:p>
    <w:p>
      <w:hyperlink r:id="rId7" w:history="1">
        <w:r>
          <w:rPr>
            <w:color w:val="1d4ed8"/>
            <w:u w:val="single"/>
          </w:rPr>
          <w:t xml:space="preserve">https://doi.org/10.1088/1748-9326/ab702c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De manera global, en el escenario más pesimista (RCP8.5), se encuentra que hay una reducción de 22% los eventos más extremos (&gt;10mm). También se halla que hay una reducción de 16% en la cantidad de lluvia total. Los índices extremos de temperatura no muestran cambios significativos.
- A nivel regional sobre Sudamérica, la más afectada es la reducción de la precipitación sobre el noreste de brasil y el calentamiento de la Amazonía.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determina el impacto de la cobertura de suelos bajo dos escenarios de cambio climático (RCP8.5 y RCP2.6) para los últimos 30 años del siglo XXI. Se analizan los cambios entre dos sets de simulaciones (modelos CMIP5) con y sin evolución de la deforestación por efectos antropogénicos. Se consideran como cambios significativos cuando el signo del cambio se da en al menos el 75% de los modelos y cuando se da con un nivel de confianza de 0.05.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Falta de un mayor número de modelos globales que consideren los cambios de cobertura de suelo o land use.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global, continentes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de cobertura de suelo,  modelo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8/1748-9326/ab702c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2026-09-22T03:07:31-05:00</dcterms:created>
  <dcterms:modified xsi:type="dcterms:W3CDTF">2026-09-22T03:07:31-05:00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