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Antropización del paisaje y diversidad de especies de aves: el caso de los valles-oasis del Desierto de Atacama</w:t>
      </w:r>
    </w:p>
    <w:p>
      <w:hyperlink r:id="rId7" w:history="1">
        <w:r>
          <w:rPr>
            <w:color w:val="1d4ed8"/>
            <w:u w:val="single"/>
          </w:rPr>
          <w:t xml:space="preserve">https://doi.org/10.4067/s0718-34292022000100049</w:t>
        </w:r>
      </w:hyperlink>
    </w:p>
    <w:p/>
    <w:p/>
    <w:p>
      <w:pPr/>
      <w:r>
        <w:rPr>
          <w:rStyle w:val="rStyle"/>
        </w:rPr>
        <w:t xml:space="preserve">Intérprete</w:t>
      </w:r>
    </w:p>
    <w:p>
      <w:pPr/>
      <w:r>
        <w:rPr/>
        <w:t xml:space="preserve">Hurtado Burga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se encuentran amenazados por el nivel de antropización, teniendo como resultado la pérdida de la biodiversidad; entre ello se encuentra la afectación a las aves que habitan en los oasis de ecosistemas áridos y subáridos. Por lo tanto, la investigación se basa en dar un aporte para la conservación de las aves en los valles-oasis del desierto de Atacama (Azapa, Chaca y Camarones), norte de Chile.  En los tres valles-oasis estudiados se registraron 30 especies de aves (29 nativas y 1 exótica, Passer domesticus en Azapa), distribuidas en 21 especies en Azapa, 17 en Chaca y 20 en Camarones. El nivel de antropización (INRA) fue mayor en Azapa (71.8), intermedio en Chaca (39.9) y bajo en Camarones (4.6). El índice de diversidad de Shannon (Hʹ) fue similar en Azapa (2.13) y Chaca (2.12), y algo menor en Camarones (1.99), sin diferencias significativas; tampoco se encontró efecto del índice de antropización sobre la riqueza por transecto. Sin embargo, mostraron que la riqueza de especies fue significativamente mayor en el valle-oasis Camarones que en Azapa y Chaca. Finalmente, el análisis de conglomerados jerárquicos evidenció diferencias en la composición de comunidades de aves: Azapa se diferenció fuertemente de los otros dos valles, mientras que Chaca y Camarones mostraron mayor similitud relativa.</w:t>
      </w:r>
    </w:p>
    <w:p/>
    <w:p>
      <w:pPr/>
      <w:r>
        <w:rPr>
          <w:rStyle w:val="rStyle"/>
        </w:rPr>
        <w:t xml:space="preserve">Metodología y datos</w:t>
      </w:r>
    </w:p>
    <w:p>
      <w:pPr/>
      <w:r>
        <w:rPr/>
        <w:t xml:space="preserve">Para evaluar el grado de antropización de los tres valles-oasis (Azapa, Chaca y Camarones) se elaboraron mapas de cobertura de uso de suelo y se calculó el Índice de Antropización (INRA) a partir de la proporción relativa de áreas agrícolas, urbanas, de infraestructura, cuerpos de agua y vegetación natural. La comunidad de aves se muestreó mediante transectos lineales de 1 km, registrando visual y acústicamente todas las especies detectadas con un esfuerzo de muestreo estandarizado por valle. La diversidad alfa se estimó mediante el número de especies por transecto y el índice de Shannon-Wiener (Hʹ), y se probó la relación entre INRA y riqueza específica utilizando modelos lineales. Para analizar la riqueza corregida por esfuerzo, se construyeron curvas de acumulación de especies y se aplicó el método de rarefacción, mientras que la diversidad beta y la composición de comunidades se evaluaron con un análisis de conglomerados jerárquicos, permitiendo comparar la similitud y diferenciación entre valles.</w:t>
      </w:r>
    </w:p>
    <w:p/>
    <w:p>
      <w:pPr/>
      <w:r>
        <w:rPr>
          <w:rStyle w:val="rStyle"/>
        </w:rPr>
        <w:t xml:space="preserve">Limitaciones de la investigación</w:t>
      </w:r>
    </w:p>
    <w:p>
      <w:pPr/>
      <w:r>
        <w:rPr/>
        <w:t xml:space="preserve">El artículo indica como limitación principal que la riqueza de especies por transecto y el índice de diversidad de Shannon no mostraron efectos significativos frente al nivel de antropización (INRA), lo que sugiere que estas métricas no captan adecuadamente los cambios producidos por el uso de suelo en ambientes desérticos. En consecuencia, el impacto de la antropización se refleja más en la composición e identidad de las especies que en la riqueza o diversidad total, lo que demanda metodologías que incorporen la identidad específica de las aves para evaluar de forma más precisa los efectos del cambio de uso de suelo.</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LOCAL,  valles-oasis del desierto de Atacama (Azapa,  Chaca y Camarones) , región de Arica y Parinacota</w:t>
      </w:r>
    </w:p>
    <w:p/>
    <w:p>
      <w:pPr/>
      <w:r>
        <w:rPr>
          <w:rStyle w:val="rStyle"/>
        </w:rPr>
        <w:t xml:space="preserve">Palabras clave:</w:t>
      </w:r>
    </w:p>
    <w:p>
      <w:pPr/>
      <w:r>
        <w:rPr/>
        <w:t xml:space="preserve">Alteración del hábitat,  ecosistemas áridos,  gradiente de perturbación,  estructura de comunidades,  biodiversidad de aves,  paisajes oasis.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1000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2026-07-23T00:07:01-05:00</dcterms:created>
  <dcterms:modified xsi:type="dcterms:W3CDTF">2026-07-23T00:07:01-05:00</dcterms:modified>
</cp:coreProperties>
</file>

<file path=docProps/custom.xml><?xml version="1.0" encoding="utf-8"?>
<Properties xmlns="http://schemas.openxmlformats.org/officeDocument/2006/custom-properties" xmlns:vt="http://schemas.openxmlformats.org/officeDocument/2006/docPropsVTypes"/>
</file>