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High Resolution Forecasting of Summer Drought in the Western United States</w:t>
      </w:r>
    </w:p>
    <w:p>
      <w:hyperlink r:id="rId7" w:history="1">
        <w:r>
          <w:rPr>
            <w:color w:val="1d4ed8"/>
            <w:u w:val="single"/>
          </w:rPr>
          <w:t xml:space="preserve">https://doi.org/10.1029/2022wr033734</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Campos Sánchez Kevin</w:t>
      </w:r>
    </w:p>
    <w:p/>
    <w:p>
      <w:pPr/>
      <w:r>
        <w:rPr>
          <w:rStyle w:val="rStyle"/>
        </w:rPr>
        <w:t xml:space="preserve">Resultados y conclusiones</w:t>
      </w:r>
    </w:p>
    <w:p>
      <w:pPr/>
      <w:r>
        <w:rPr/>
        <w:t xml:space="preserve">El oeste de los Estados Unidos presenta un alto riesgo por sequías meteorológicas (ausencia de lluvias) y agronómicas (baja humedad del suelo), particularmente en el verano boreal dado su relevancia agrícola. En este estudio se desarrollaron modelos estadísticos para el pronóstico de sequías de verano en EEUU, con hasta tres meses de antelación y una resolución espacial de 4 km, aproximadamente. 
La mayor parte del área de estudio presenta predicciones certeras en la intensidad y extensión de las sequías, siendo más confiables las predicciones con un mes de antelación. Además, se determinó que los indicadores de sequías meteorológicas (índice de sequía de Palmer) y agronómica (humedad del suelo) son los principales predictores de la sequía, pues representan las condiciones secas previas al verano. Este estudio propone una metodología aplicable al Perú para el pronóstico de sequías, en regiones con riesgo latente a este evento climático como la sierra sur.</w:t>
      </w:r>
    </w:p>
    <w:p/>
    <w:p>
      <w:pPr/>
      <w:r>
        <w:rPr>
          <w:rStyle w:val="rStyle"/>
        </w:rPr>
        <w:t xml:space="preserve">Metodología y datos</w:t>
      </w:r>
    </w:p>
    <w:p>
      <w:pPr/>
      <w:r>
        <w:rPr/>
        <w:t xml:space="preserve">Se usan datos de reanálisis de variables atmosféricas, edáficas e indicadores de sequías para entrenar modelos aditivos generalizados (GAM) y validados con el método de validación cruzada "Out-of-bag comparison"</w:t>
      </w:r>
    </w:p>
    <w:p/>
    <w:p>
      <w:pPr/>
      <w:r>
        <w:rPr>
          <w:rStyle w:val="rStyle"/>
        </w:rPr>
        <w:t xml:space="preserve">Limitaciones de la investigación</w:t>
      </w:r>
    </w:p>
    <w:p>
      <w:pPr/>
      <w:r>
        <w:rPr/>
        <w:t xml:space="preserve">El estudio no considera los cambios de la predictibilidad en las covariables al utilizar modelos estacionarios, y excluye indicadores de los modos de variabilidad a gran escala como el Oceanic Niño Index (ONI) para el ENSO. Además, se advierte que el uso de bases de datos de alta resolución podría incrementar la incertidumbre de los pronósticos.</w:t>
      </w:r>
    </w:p>
    <w:p/>
    <w:p>
      <w:pPr/>
      <w:r>
        <w:rPr>
          <w:rStyle w:val="rStyle"/>
        </w:rPr>
        <w:t xml:space="preserve">Recomendaciones</w:t>
      </w:r>
    </w:p>
    <w:p>
      <w:pPr/>
      <w:r>
        <w:rPr/>
        <w:t xml:space="preserve">Se recomienda el desarrollo de modelos de pronóstico de sequías basados en indicadores locales de la precipitación, como el Índice de Precipitación Estandarizada (SPI, por sus siglas en inglés).</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Estados Unidos</w:t>
      </w:r>
    </w:p>
    <w:p/>
    <w:p>
      <w:pPr/>
      <w:r>
        <w:rPr>
          <w:rStyle w:val="rStyle"/>
        </w:rPr>
        <w:t xml:space="preserve">Palabras clave:</w:t>
      </w:r>
    </w:p>
    <w:p>
      <w:pPr/>
      <w:r>
        <w:rPr/>
        <w:t xml:space="preserve">Pronósticos, Sequías, Agrícultura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2wr03373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2026-09-22T04:16:43-05:00</dcterms:created>
  <dcterms:modified xsi:type="dcterms:W3CDTF">2026-09-22T04:16:43-05:00</dcterms:modified>
</cp:coreProperties>
</file>

<file path=docProps/custom.xml><?xml version="1.0" encoding="utf-8"?>
<Properties xmlns="http://schemas.openxmlformats.org/officeDocument/2006/custom-properties" xmlns:vt="http://schemas.openxmlformats.org/officeDocument/2006/docPropsVTypes"/>
</file>