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Indicadores de sostenibilidad de sistemas de producción de quinua en Chiara, Ayacucho</w:t>
      </w:r>
    </w:p>
    <w:p>
      <w:hyperlink r:id="rId7" w:history="1">
        <w:r>
          <w:rPr>
            <w:color w:val="1d4ed8"/>
            <w:u w:val="single"/>
          </w:rPr>
          <w:t xml:space="preserve">https://doi.org/10.32911/as.2017.v10.n2.163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Pradel Willy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Pradel Willy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definieron, jerarquizaron y validaron participativamente 10 indicadores y 24 subindicadores, agrupados en las dimensiones económica, ambiental y social, para medir la sostenibilidad de la producción de quinua en tres comunidades de Chiara, Ayacucho. Cada subindicador se estandarizó en una escala de 1 (menos sustentable) a 5 (más sustentable), y el Índice de Sustentabilidad General (ISG) debe alcanzar un valor igual o mayor a 3 para considerar sustentable un sistema de producción, sin que ninguna de las tres dimensiones caiga por debajo de ese umbral. Los indicadores de rentabilidad, conservación de la vida del suelo y satisfacción de necesidades básicas se ponderaron con doble peso por su incidencia directa en la condición económica y el bienestar familiar. La metodología resultó práctica, sencilla, replicable y de bajo costo de aplicación.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realizaron dos talleres participativos en Chiara con expertos locales, líderes de organizaciones y productores de quinua, siguiendo la propuesta metodológica de análisis multivariado de Sarandón (2002) y Sarandón et al. (2006), con adaptaciones según los objetivos del estudio. Los datos se recolectaron mediante encuestas estructuradas con cinco alternativas de respuesta por subindicador, estandarizadas en una escala de 1 a 5 y combinadas mediante fórmulas ponderadas para obtener los índices económico (IK), ambiental (IA) y social (IS).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basa en percepciones y datos autoreportados por los propios productores en encuestas y talleres, lo que puede introducir subjetividad o sesgos de deseabilidad social en las respuestas. La muestra se limita a tres comunidades del distrito de Chiara, lo que restringe la generalización directa de los resultados a otras zonas productoras de quinua del Perú. Asimismo, la ponderación diferenciada de ciertos indicadores (doble peso a rentabilidad, conservación de suelo y necesidades básicas) fue establecida por consenso de expertos y productores, lo que incorpora un componente de juicio subjetivo en la construcción del índice, y no se reportan pruebas de validación estadística (p. ej. consistencia interna) de los subindicadores propuestos.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(1) Difundir y aplicar esta metodología de indicadores en otras regiones productoras de quinua del Perú para evaluar y comparar la sostenibilidad de distintos sistemas de producción.
(2) Utilizar el Índice de Sustentabilidad General como herramienta de monitoreo para orientar programas de asistencia técnica hacia los sistemas o dimensiones con menor puntaje.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Distrito de Chiara, Provincia de Huamanga, Departamento de Ayacucho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Quinua, Sostenibilidad agricola, agroecosistemas andinos, analisis multivariados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2911/as.2017.v10.n2.16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2026-07-22T23:57:56-05:00</dcterms:created>
  <dcterms:modified xsi:type="dcterms:W3CDTF">2026-07-22T23:57:56-05:00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