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Evaluating spatial patterns in precipitation trends across the Amazon basin driven by land cover and global scale forcings</w:t>
      </w:r>
    </w:p>
    <w:p>
      <w:hyperlink r:id="rId7" w:history="1">
        <w:r>
          <w:rPr>
            <w:color w:val="1d4ed8"/>
            <w:u w:val="single"/>
          </w:rPr>
          <w:t xml:space="preserve">https://doi.org/10.1007/s00704-019-03085-3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Para la precipitación promedio anual (MAP), se encuentra una tendencia positiva sobre la zona sur y norte del Perú y perteneciente a la cuenca Amazónica. Esta tendencia suele ser mayor a partir de 1999.
- Para el número de días secos (NDD): Durante la temporada seca se encuentra una tendencia negativa no significativa sobre toda la zona este de la cuenca Amazónica. Para la temporada húmeda, hay una tendencia positiva de +4.3 días/decenio sobre la zona norte, mientras que la zona sur presenta una tendencia negativa.
- Para el número de eventos extremos (NXE): Hay un cambio abrupto alrededor del año 2013, donde el promedio de estos eventos se incrementa en 10 días después de ese año para la temporada seca y húmeda. Debido a este cambio de régimen abrupto la tendencia de NXE es positiva con +2.9 y +3.2 eventos/decenio para las temporadas seca y húmeda, respectivamente.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Se usaron 198 estaciones de precipitación in-situ, así como datos grillados de CHIRPS entre 1982 y 2018. Se realizó el análisis de la precipitación media anual (MAP), número de días secos (NDD) y número de eventos extremos (NXE). Se considera un día seco si la precipitación diaria es menor a 2 mm y evento extremo si es mayor a 20 mm.
- Se define a la temporada seca a los meses de mayo hasta noviembre, y temporada húmeda a los meses de diciembre a abril.
- En la siguiente interpretación solo se han considerado resultados para la parte amazónica perteneciente o cercana al Perú, principalmente zona norte y Sur.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hay muchas estaciones in-situ sobre la zona de la cuenca amazónica perteneciente a Perú.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Ucayali,  Cuenca Marañon,  Madre de Díos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NA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00704-019-03085-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2026-11-08T00:54:33-05:00</dcterms:created>
  <dcterms:modified xsi:type="dcterms:W3CDTF">2026-11-08T00:54:33-05:00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