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High-Andean Vegetation Under Environmental Change: A Continental Synthesis</w:t>
      </w:r>
    </w:p>
    <w:p>
      <w:hyperlink r:id="rId7" w:history="1">
        <w:r>
          <w:rPr>
            <w:color w:val="1d4ed8"/>
            <w:u w:val="single"/>
          </w:rPr>
          <w:t xml:space="preserve">https://doi.org/10.1146/annurev-environ-111523-101920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síntesis concluye que la vegetación altoandina de páramo, puna y estepa andina austral ya muestra respuestas detectables al calentamiento, al cambio de uso del suelo y a las invasiones biológicas. En el páramo se documentan aumentos térmicos de 0.1–0.2°C por década sobre la línea de bosque y un incremento de 77% en riqueza en 18 cumbres monitoreadas, junto con migración altitudinal de especies y contracción proyectada del nicho climático (~−17%). En la puna, el calentamiento desde mediados del siglo XX alcanza ~1–1.5°C, se proyectan incrementos cercanos a 4°C hacia 2100 y pérdidas de espacio climático de 17–23%, con alta vulnerabilidad por estrés hídrico y cambios en turberas. En los Andes australes se reporta calentamiento de 1–2°C, disminución nival y megasequía reciente, con desplazamientos upslope esperados. El estudio enfatiza que las respuestas no son uniformes: dependen de precipitación, historia de uso, estructura de la vegetación y disturbios, por lo que las estrategias de conservación deben ser diferenciadas por subregión.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trabajo es una síntesis continental de revisión crítica, no un estudio de una sola base de datos. Integra evidencia proveniente de estudios sincrónicos y diacrónicos de campo, re-muestreos altitudinales, cronosecuencias en frentes deglaciados, parcelas permanentes, experimentos de calentamiento con cámaras OTC, monitoreo estandarizado en cumbres mediante GLORIA, antecedentes sobre invasiones en montaña y modelamiento de nicho/distribución. La comparación se organiza en tres macroregiones biogeográficas —páramo, puna y estepa andina austral— y examina conjuntamente cambio climático, uso del suelo e invasiones biológicas para derivar patrones regionales, vacíos de conocimiento y prioridades de investigación y manejo.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revisión identifica brechas geográficas importantes, especialmente en sectores menos estudiados de los Andes y en los Andes australes, donde las series de largo plazo y los sitios permanentes aún son escasos. También reconoce alta incertidumbre en las trayectorias de precipitación, comprensión insuficiente de la interacción entre calentamiento, uso del suelo e invasiones, y falta de información sobre resistencia a sequía, funcionamiento de turberas y efectos combinados sobre servicios ecosistémicos. Al ser una síntesis de literatura heterogénea, la solidez comparativa depende de estudios con métodos, escalas temporales y resoluciones espaciales desiguales.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Implementar estrategias diferenciadas por subregión; ampliar redes de monitoreo estandarizado de largo plazo en cumbres, turberas y ecotonos bosque-pastizal; fortalecer estudios comparativos sobre interacción entre clima, pastoreo, agricultura, minería e invasiones; priorizar restauración y protección de humedales/turberas altoandinas por su rol hidrológico y de carbono; y, para el Perú, reforzar el seguimiento de puna, jalca y frentes deglaciados, integrando observatorios socioecológicos y diálogo ciencia-política para ordenamiento territorial y gestión adaptativa del riesgo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Andes,  Venezuela,  Colombia,  Ecuador,  Perú,  Bolivia,  Chile,  Argentina,  Patagonia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vegetación altoandina,  migración altitudinal,  turberas andinas,  cambio de uso del suelo,  especies invasoras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46/annurev-environ-111523-10192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2026-04-02T10:34:13-05:00</dcterms:created>
  <dcterms:modified xsi:type="dcterms:W3CDTF">2026-04-02T10:34:13-05:00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