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estuvo dirigido a los determinantes climáticos de vulnerabilidad de la agricultura, resumido así con 12 puntos obtenidos de 12 posibles, siguiendo de 8 puntos las fuertes lluvias, 5 puntos sequías agrícolas y granizo 4 puntos. En este sentido la percepción de los agricultores se basó en el reconocimiento que las heladas y las sequías son los riesgos climáticos y esperan un aumento de este evento en las próximas décadas.
En cuanto al índice de vulnerabilidad se observó que los grupos 1, 2 y 3 son más vulnerables, los cuales son afectados más por las condiciones climáticas para producir alimentos y generar sus ingresos, mientras que los grupos 4 y 5 son menos vulnerables ya que su agricultura es más intensiva fuera de la finca y tienen una mejor dotación de activos.
Por otro lado, el clima es un favor que afecta mucho la economía de los agricultores por lo cual están expuestos a una pobreza extrema y es algo que les imposibilidad hacer frente al estrés climático, por lo cual a través de instrumentos de protección social se busca reducir la pobreza y la vulnerabilidad de las poblaciones agrícolas.
El enfoque de métodos mixtos que uso para determinar los índices de vulnerabilidad climática ofrece una manera estructurada de revelar la heterogeneidad de los hogares agrícolas.
Entre los arquetipos y el índice de vulnerabilidad se destaca la idoneidad de nuestros hallazgos para fundamentar la toma de decisiones.</w:t>
      </w:r>
    </w:p>
    <w:p/>
    <w:p>
      <w:pPr/>
      <w:r>
        <w:rPr>
          <w:rStyle w:val="rStyle"/>
        </w:rPr>
        <w:t xml:space="preserve">Metodología y datos</w:t>
      </w:r>
    </w:p>
    <w:p>
      <w:pPr/>
      <w:r>
        <w:rPr/>
        <w:t xml:space="preserve">Se utilizo una metodología mixta, ya que se usó un método cuantitativo y un método cualitativo, ya que eso ayuda a una mejor comprensión de como el cambio climático afecta a las poblaciones de los andes.
Se recopilaron datos numéricos sobre diferentes variables relacionadas con la vulnerabilidad climática, como indicadores socioeconómicos, ambientales y de salud.
Se realizan análisis estadísticos para identificar patrones y relaciones entre las variables. Esto puede incluir análisis de regresión, análisis factorial, o modelos estadísticos que permitan clasificar y comprender los niveles de vulnerabilidad.</w:t>
      </w:r>
    </w:p>
    <w:p/>
    <w:p>
      <w:pPr/>
      <w:r>
        <w:rPr>
          <w:rStyle w:val="rStyle"/>
        </w:rPr>
        <w:t xml:space="preserve">Limitaciones de la investigación</w:t>
      </w:r>
    </w:p>
    <w:p>
      <w:pPr/>
      <w:r>
        <w:rPr/>
        <w:t xml:space="preserve">Los datos cuantitativos pueden tener limitaciones de cobertura o precisión, especialmente en áreas remotas, por otro lado, la calidad de los datos puede afectar la precisión de los análisis estadísticos. Los datos cualitativos, como entrevistas y grupos focales, pueden estar sesgados por percepciones o influencias externas, afectando la representatividad. Los arquetipos desarrollados en una región pueden no aplicarse en otras con diferentes características. La combinación de datos cuantitativos y cualitativos puede ser desafiante, requiriendo habilidades avanzadas de análisis. El cambio climático y sus impactos evolucionan con el tiempo, lo que puede alterar los arquetipos de vulnerabilidad. Limitaciones de recursos en regiones remotas pueden restringir la investigación. Cambios externos pueden influir en la vulnerabilidad y no estar reflejados en el estudio.</w:t>
      </w:r>
    </w:p>
    <w:p/>
    <w:p>
      <w:pPr/>
      <w:r>
        <w:rPr>
          <w:rStyle w:val="rStyle"/>
        </w:rPr>
        <w:t xml:space="preserve">Recomendaciones</w:t>
      </w:r>
    </w:p>
    <w:p>
      <w:pPr/>
      <w:r>
        <w:rPr/>
        <w:t xml:space="preserve">Implementar medidas para proteger los glaciares andinos, que son cruciales para el suministro de agua de la región y desarrollar estrategias para gestionar el agua en función de su variabilidad y escasez.
Desarrollar programas específicos para mejorar la resiliencia de las zonas rurales ante las fluctuaciones de la producción agrícola y el cambio climático extremo, incluida la formación en técnicas agrícolas adaptativas.
Implementación de Proyectos de Restauración de Ecosistemas Andinos tales como paramos, ya que estos, proporcionan importantes servicios ecológicos y son importantes en la regulación del clima local.</w:t>
      </w:r>
    </w:p>
    <w:p/>
    <w:p>
      <w:pPr/>
      <w:r>
        <w:rPr>
          <w:rStyle w:val="rStyle"/>
        </w:rPr>
        <w:t xml:space="preserve">Adaptación:</w:t>
      </w:r>
    </w:p>
    <w:p>
      <w:pPr/>
      <w:r>
        <w:rPr/>
        <w:t xml:space="preserve">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Perú (Cusco,  Apurímac y Junín)</w:t>
      </w:r>
    </w:p>
    <w:p/>
    <w:p>
      <w:pPr/>
      <w:r>
        <w:rPr>
          <w:rStyle w:val="rStyle"/>
        </w:rPr>
        <w:t xml:space="preserve">Palabras clave:</w:t>
      </w:r>
    </w:p>
    <w:p>
      <w:pPr/>
      <w:r>
        <w:rPr/>
        <w:t xml:space="preserve">Vulnerabilidad Climática,  Cambio Climático Enfoque Mixto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2026-07-23T04:18:45-05:00</dcterms:created>
  <dcterms:modified xsi:type="dcterms:W3CDTF">2026-07-23T04:18:45-05:00</dcterms:modified>
</cp:coreProperties>
</file>

<file path=docProps/custom.xml><?xml version="1.0" encoding="utf-8"?>
<Properties xmlns="http://schemas.openxmlformats.org/officeDocument/2006/custom-properties" xmlns:vt="http://schemas.openxmlformats.org/officeDocument/2006/docPropsVTypes"/>
</file>