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Historical Tropospheric and Stratospheric Ozone Radiative Forcing Using the CMIP6 Database</w:t>
      </w:r>
    </w:p>
    <w:p>
      <w:hyperlink r:id="rId7" w:history="1">
        <w:r>
          <w:rPr>
            <w:color w:val="1d4ed8"/>
            <w:u w:val="single"/>
          </w:rPr>
          <w:t xml:space="preserve">https://doi.org/10.1002/2017GL076770</w:t>
        </w:r>
      </w:hyperlink>
    </w:p>
    <w:p/>
    <w:p/>
    <w:p>
      <w:pPr/>
      <w:r>
        <w:rPr>
          <w:rStyle w:val="rStyle"/>
        </w:rPr>
        <w:t xml:space="preserve">Intérprete</w:t>
      </w:r>
    </w:p>
    <w:p>
      <w:pPr/>
      <w:r>
        <w:rPr/>
        <w:t xml:space="preserve">Suarez Salas Luis Fernando</w:t>
      </w:r>
    </w:p>
    <w:p/>
    <w:p>
      <w:pPr/>
      <w:r>
        <w:rPr>
          <w:rStyle w:val="rStyle"/>
        </w:rPr>
        <w:t xml:space="preserve">Revisor(a)</w:t>
      </w:r>
    </w:p>
    <w:p>
      <w:pPr/>
      <w:r>
        <w:rPr/>
        <w:t xml:space="preserve"/>
      </w:r>
    </w:p>
    <w:p/>
    <w:p>
      <w:pPr/>
      <w:r>
        <w:rPr>
          <w:rStyle w:val="rStyle"/>
        </w:rPr>
        <w:t xml:space="preserve">Resultados y conclusiones</w:t>
      </w:r>
    </w:p>
    <w:p>
      <w:pPr/>
      <w:r>
        <w:rPr/>
        <w:t xml:space="preserve">El ozono troposférico es un contaminante secundario, formado a partir de las emisiones antropogénicas como el monóxido de carbono y el dióxido de nitrógeno, principalmente provenientes del parque automotor. Así mismo la radiación solar tiene un importante rol en la formación de moléculas de ozono. El ozono troposférico ha incrementado de manera continua el rol que tiene en el calentamiento global. Esto debido a un crecimiento continuo y sostenido de las concentraciones globales de ozono troposférico (desde la epoca pre-industrial hasta el presente). Según escenarios de cambio climático este incremento puede ser de hasta 40% mayor intensificando el calentamiento de la baja atmósfera considerando el periodo 1850 a 2010.</w:t>
      </w:r>
    </w:p>
    <w:p/>
    <w:p>
      <w:pPr/>
      <w:r>
        <w:rPr>
          <w:rStyle w:val="rStyle"/>
        </w:rPr>
        <w:t xml:space="preserve">Metodología y datos</w:t>
      </w:r>
    </w:p>
    <w:p>
      <w:pPr/>
      <w:r>
        <w:rPr/>
        <w:t xml:space="preserve">Se utilizó data de de las fases 5 y 6 del Coupled Model Intercomparison Project (CMIP5 y CMIP6) el cual tiene varios escenarios futuros de variables climáticas hasta el 2100. Para estimar el forzamiento radiativo, indicador de su rol en el calentamiento global, se utilizó  el modelo de transferencia radiativa incluido en los códigos Suite of Community Radiative Transfer (SOCRATES). Luego fue posible la comparación entre los diferentes periodos de interés.</w:t>
      </w:r>
    </w:p>
    <w:p/>
    <w:p>
      <w:pPr/>
      <w:r>
        <w:rPr>
          <w:rStyle w:val="rStyle"/>
        </w:rPr>
        <w:t xml:space="preserve">Limitaciones de la investigación</w:t>
      </w:r>
    </w:p>
    <w:p>
      <w:pPr/>
      <w:r>
        <w:rPr/>
        <w:t xml:space="preserve">La validación de los resultados de los modelos debido a escasas mediciones de ozono troposférico a nivel global y mayor aún para América Latina. Necesidad de mejorar las redes de datos de gases de efecto invernadero. Siempre la complejidad de los mecanismos de reacciones químicas involucradas en la formación del ozono.</w:t>
      </w:r>
    </w:p>
    <w:p/>
    <w:p>
      <w:pPr/>
      <w:r>
        <w:rPr>
          <w:rStyle w:val="rStyle"/>
        </w:rPr>
        <w:t xml:space="preserve">Recomendaciones</w:t>
      </w:r>
    </w:p>
    <w:p>
      <w:pPr/>
      <w:r>
        <w:rPr/>
        <w:t xml:space="preserve"/>
      </w:r>
    </w:p>
    <w:p/>
    <w:p>
      <w:pPr/>
      <w:r>
        <w:rPr>
          <w:rStyle w:val="rStyle"/>
        </w:rPr>
        <w:t xml:space="preserve">Adaptación:</w:t>
      </w:r>
    </w:p>
    <w:p>
      <w:pPr/>
      <w:r>
        <w:rPr/>
        <w:t xml:space="preserve">---</w:t>
      </w:r>
    </w:p>
    <w:p/>
    <w:p>
      <w:pPr/>
      <w:r>
        <w:rPr>
          <w:rStyle w:val="rStyle"/>
        </w:rPr>
        <w:t xml:space="preserve">Mitigación:</w:t>
      </w:r>
    </w:p>
    <w:p>
      <w:pPr/>
      <w:r>
        <w:rPr/>
        <w:t xml:space="preserve">Energía,  Procesos industriales y usos de productos</w:t>
      </w:r>
    </w:p>
    <w:p/>
    <w:p>
      <w:pPr/>
      <w:r>
        <w:rPr>
          <w:rStyle w:val="rStyle"/>
        </w:rPr>
        <w:t xml:space="preserve">Escala:</w:t>
      </w:r>
    </w:p>
    <w:p>
      <w:pPr/>
      <w:r>
        <w:rPr/>
        <w:t xml:space="preserve">Nacional</w:t>
      </w:r>
    </w:p>
    <w:p/>
    <w:p>
      <w:pPr/>
      <w:r>
        <w:rPr>
          <w:rStyle w:val="rStyle"/>
        </w:rPr>
        <w:t xml:space="preserve">Ámbito geográfico:</w:t>
      </w:r>
    </w:p>
    <w:p>
      <w:pPr/>
      <w:r>
        <w:rPr/>
        <w:t xml:space="preserve">Huancayo,  zona Andina</w:t>
      </w:r>
    </w:p>
    <w:p/>
    <w:p>
      <w:pPr/>
      <w:r>
        <w:rPr>
          <w:rStyle w:val="rStyle"/>
        </w:rPr>
        <w:t xml:space="preserve">Palabras clave:</w:t>
      </w:r>
    </w:p>
    <w:p>
      <w:pPr/>
      <w:r>
        <w:rPr/>
        <w:t xml:space="preserve"/>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2017GL07677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2026-09-21T22:25:12-05:00</dcterms:created>
  <dcterms:modified xsi:type="dcterms:W3CDTF">2026-09-21T22:25:12-05:00</dcterms:modified>
</cp:coreProperties>
</file>

<file path=docProps/custom.xml><?xml version="1.0" encoding="utf-8"?>
<Properties xmlns="http://schemas.openxmlformats.org/officeDocument/2006/custom-properties" xmlns:vt="http://schemas.openxmlformats.org/officeDocument/2006/docPropsVTypes"/>
</file>