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Change Detection of Amazonian Alluvial Gold Mining Using Deep Learning and Sentinel-2 Imagery</w:t>
      </w:r>
    </w:p>
    <w:p>
      <w:hyperlink r:id="rId7" w:history="1">
        <w:r>
          <w:rPr>
            <w:color w:val="1d4ed8"/>
            <w:u w:val="single"/>
          </w:rPr>
          <w:t xml:space="preserve">https://doi.org/10.3390/rs14071746</w:t>
        </w:r>
      </w:hyperlink>
    </w:p>
    <w:p/>
    <w:p/>
    <w:p>
      <w:pPr/>
      <w:r>
        <w:rPr>
          <w:rStyle w:val="rStyle"/>
        </w:rPr>
        <w:t xml:space="preserve">Intérprete</w:t>
      </w:r>
    </w:p>
    <w:p>
      <w:pPr/>
      <w:r>
        <w:rPr/>
        <w:t xml:space="preserve">Castro Nicolas</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desarrolló el modelo de Deep Learning ReCNN para la detección y categorización de cambios en estanques mineros causados por la minería de oro artesanal y de pequeña escala (ASGM) en Madre de Dios. El modelo ReCNN superó al modelo semisupervisado SVM-STV en la detección de cambios multitemporales en el paisaje asociado a la ASGM, demostrando su alta aplicabilidad en la monitorización de cambios medioambientales. Se destaca la importancia del preprocesamiento, como la coincidencia de histogramas, para mejorar la precisión en la identificación de cambios sutiles en la reflectancia del agua.</w:t>
      </w:r>
    </w:p>
    <w:p/>
    <w:p>
      <w:pPr/>
      <w:r>
        <w:rPr>
          <w:rStyle w:val="rStyle"/>
        </w:rPr>
        <w:t xml:space="preserve">Metodología y datos</w:t>
      </w:r>
    </w:p>
    <w:p>
      <w:pPr/>
      <w:r>
        <w:rPr/>
        <w:t xml:space="preserve">Se utilizaron imágenes de Sentinel-2 y se creo un conjunto de datos etiquetados de código abierto sobre cambios en la cubierta terrestre en Madre de Dios (MDD). Se emplearon enfoques supervisados (ReCNN) y semisupervisados (SVM-STV) para analizar cambios binarios y multiclase en estanques mineros en MDD, con datos adicionales de ASGM en Venezuela, Indonesia y Myanmar para pruebas fuera de muestra. Se exploraron técnicas de preprocesamiento, como la coincidencia de histogramas y métricas de color La*b*. Se utilizaron las puntuaciones Kappa, Jaccard y F1 para evaluar la performancia de los modelos.</w:t>
      </w:r>
    </w:p>
    <w:p/>
    <w:p>
      <w:pPr/>
      <w:r>
        <w:rPr>
          <w:rStyle w:val="rStyle"/>
        </w:rPr>
        <w:t xml:space="preserve">Limitaciones de la investigación</w:t>
      </w:r>
    </w:p>
    <w:p>
      <w:pPr/>
      <w:r>
        <w:rPr/>
        <w:t xml:space="preserve">La dependencia de datos etiquetados para el entrenamiento de los modelos puede introducir sesgos o imprecisiones en función de la calidad y representatividad de las muestras etiquetadas. El rendimiento de los modelos podría verse influido por la disponibilidad y coherencia de los datos reales sobre el terreno. La generalización de los modelos a diversos entornos ambientales puede verse limitada por las características específicas y las firmas espectrales de los estanques mineros.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Madre de Dios</w:t>
      </w:r>
    </w:p>
    <w:p/>
    <w:p>
      <w:pPr/>
      <w:r>
        <w:rPr>
          <w:rStyle w:val="rStyle"/>
        </w:rPr>
        <w:t xml:space="preserve">Palabras clave:</w:t>
      </w:r>
    </w:p>
    <w:p>
      <w:pPr/>
      <w:r>
        <w:rPr/>
        <w:t xml:space="preserve">Deep Learning, ASGM , estanques mineros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407174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2025-12-16T07:35:23-05:00</dcterms:created>
  <dcterms:modified xsi:type="dcterms:W3CDTF">2025-12-16T07:35:23-05:00</dcterms:modified>
</cp:coreProperties>
</file>

<file path=docProps/custom.xml><?xml version="1.0" encoding="utf-8"?>
<Properties xmlns="http://schemas.openxmlformats.org/officeDocument/2006/custom-properties" xmlns:vt="http://schemas.openxmlformats.org/officeDocument/2006/docPropsVTypes"/>
</file>