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Change Detection of Amazonian Alluvial Gold Mining Using Deep Learning and Sentinel-2 Imagery</w:t>
      </w:r>
    </w:p>
    <w:p>
      <w:hyperlink r:id="rId7" w:history="1">
        <w:r>
          <w:rPr>
            <w:color w:val="1d4ed8"/>
            <w:u w:val="single"/>
          </w:rPr>
          <w:t xml:space="preserve">https://doi.org/10.3390/rs14071746</w:t>
        </w:r>
      </w:hyperlink>
    </w:p>
    <w:p/>
    <w:p/>
    <w:p>
      <w:pPr/>
      <w:r>
        <w:rPr>
          <w:rStyle w:val="rStyle"/>
        </w:rPr>
        <w:t xml:space="preserve">Intérprete</w:t>
      </w:r>
    </w:p>
    <w:p>
      <w:pPr/>
      <w:r>
        <w:rPr/>
        <w:t xml:space="preserve">Castro Nicolas</w:t>
      </w:r>
    </w:p>
    <w:p/>
    <w:p>
      <w:pPr/>
      <w:r>
        <w:rPr>
          <w:rStyle w:val="rStyle"/>
        </w:rPr>
        <w:t xml:space="preserve">Revisor(a)</w:t>
      </w:r>
    </w:p>
    <w:p>
      <w:pPr/>
      <w:r>
        <w:rPr/>
        <w:t xml:space="preserve">Takahashi Guevara Ken</w:t>
      </w:r>
    </w:p>
    <w:p/>
    <w:p>
      <w:pPr/>
      <w:r>
        <w:rPr>
          <w:rStyle w:val="rStyle"/>
        </w:rPr>
        <w:t xml:space="preserve">Resultados y conclusiones</w:t>
      </w:r>
    </w:p>
    <w:p>
      <w:pPr/>
      <w:r>
        <w:rPr/>
        <w:t xml:space="preserve">Se desarrolló el modelo de Deep Learning ReCNN para la detección y categorización de cambios en estanques mineros causados por la minería de oro artesanal y de pequeña escala (ASGM) en Madre de Dios. El modelo ReCNN superó al modelo semisupervisado SVM-STV en la detección de cambios multitemporales en el paisaje asociado a la ASGM, demostrando su alta aplicabilidad en la monitorización de cambios medioambientales. Se destaca la importancia del preprocesamiento, como la coincidencia de histogramas, para mejorar la precisión en la identificación de cambios sutiles en la reflectancia del agua.</w:t>
      </w:r>
    </w:p>
    <w:p/>
    <w:p>
      <w:pPr/>
      <w:r>
        <w:rPr>
          <w:rStyle w:val="rStyle"/>
        </w:rPr>
        <w:t xml:space="preserve">Metodología y datos</w:t>
      </w:r>
    </w:p>
    <w:p>
      <w:pPr/>
      <w:r>
        <w:rPr/>
        <w:t xml:space="preserve">Se utilizaron imágenes de Sentinel-2 y se creo un conjunto de datos etiquetados de código abierto sobre cambios en la cubierta terrestre en Madre de Dios (MDD). Se emplearon enfoques supervisados (ReCNN) y semisupervisados (SVM-STV) para analizar cambios binarios y multiclase en estanques mineros en MDD, con datos adicionales de ASGM en Venezuela, Indonesia y Myanmar para pruebas fuera de muestra. Se exploraron técnicas de preprocesamiento, como la coincidencia de histogramas y métricas de color La*b*. Se utilizaron las puntuaciones Kappa, Jaccard y F1 para evaluar la performancia de los modelos.</w:t>
      </w:r>
    </w:p>
    <w:p/>
    <w:p>
      <w:pPr/>
      <w:r>
        <w:rPr>
          <w:rStyle w:val="rStyle"/>
        </w:rPr>
        <w:t xml:space="preserve">Limitaciones de la investigación</w:t>
      </w:r>
    </w:p>
    <w:p>
      <w:pPr/>
      <w:r>
        <w:rPr/>
        <w:t xml:space="preserve">La dependencia de datos etiquetados para el entrenamiento de los modelos puede introducir sesgos o imprecisiones en función de la calidad y representatividad de las muestras etiquetadas. El rendimiento de los modelos podría verse influido por la disponibilidad y coherencia de los datos reales sobre el terreno. La generalización de los modelos a diversos entornos ambientales puede verse limitada por las características específicas y las firmas espectrales de los estanques mineros.</w:t>
      </w:r>
    </w:p>
    <w:p/>
    <w:p>
      <w:pPr/>
      <w:r>
        <w:rPr>
          <w:rStyle w:val="rStyle"/>
        </w:rPr>
        <w:t xml:space="preserve">Recomendaciones</w:t>
      </w:r>
    </w:p>
    <w:p>
      <w:pPr/>
      <w:r>
        <w:rPr/>
        <w:t xml:space="preserve"/>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Madre de Dios</w:t>
      </w:r>
    </w:p>
    <w:p/>
    <w:p>
      <w:pPr/>
      <w:r>
        <w:rPr>
          <w:rStyle w:val="rStyle"/>
        </w:rPr>
        <w:t xml:space="preserve">Palabras clave:</w:t>
      </w:r>
    </w:p>
    <w:p>
      <w:pPr/>
      <w:r>
        <w:rPr/>
        <w:t xml:space="preserve">Deep Learning, ASGM , estanques mineros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rs14071746"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2026-11-08T01:16:36-05:00</dcterms:created>
  <dcterms:modified xsi:type="dcterms:W3CDTF">2026-11-08T01:16:36-05:00</dcterms:modified>
</cp:coreProperties>
</file>

<file path=docProps/custom.xml><?xml version="1.0" encoding="utf-8"?>
<Properties xmlns="http://schemas.openxmlformats.org/officeDocument/2006/custom-properties" xmlns:vt="http://schemas.openxmlformats.org/officeDocument/2006/docPropsVTypes"/>
</file>