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more double cropping in Mato Grosso, Brazil? Evaluating the potential impact of climate change on the profitability of farm systems</w:t>
      </w:r>
    </w:p>
    <w:p>
      <w:hyperlink r:id="rId7" w:history="1">
        <w:r>
          <w:rPr>
            <w:color w:val="1d4ed8"/>
            <w:u w:val="single"/>
          </w:rPr>
          <w:t xml:space="preserve">https://doi.org/10.1016/j.agsy.2021.103104</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agricultores de Mato Grosso podrían ver una reducción promedio del 69 % en el margen bruto y una disminución del 18 % en los cultivos alternativos rentables debido a los cambios climáticos. La macrorregión Sudeste será la más afectada, mientras que la Centro Sur lo será menos. Además, habrá un mayor riesgo de pérdidas durante la segunda temporada de cultivo, en sistemas de doble cultivo siendo el algodón más afectado que el girasol.</w:t>
      </w:r>
    </w:p>
    <w:p/>
    <w:p>
      <w:pPr/>
      <w:r>
        <w:rPr>
          <w:rStyle w:val="rStyle"/>
        </w:rPr>
        <w:t xml:space="preserve">Metodología y datos</w:t>
      </w:r>
    </w:p>
    <w:p>
      <w:pPr/>
      <w:r>
        <w:rPr/>
        <w:t xml:space="preserve">En este sistema de modelado, las proyecciones climáticas futuras se integran con modelos biofísicos y bioeconómicos, para considerar la amplia heterogeneidad de las posibles opciones de gestión y precios en la finca, empleando computación de alto rendimiento, utilizando numerosos nodos computacionales y una gran memoria compartida.</w:t>
      </w:r>
    </w:p>
    <w:p/>
    <w:p>
      <w:pPr/>
      <w:r>
        <w:rPr>
          <w:rStyle w:val="rStyle"/>
        </w:rPr>
        <w:t xml:space="preserve">Limitaciones de la investigación</w:t>
      </w:r>
    </w:p>
    <w:p>
      <w:pPr/>
      <w:r>
        <w:rPr/>
        <w:t xml:space="preserve">Se menciona que algunas de las alternativas de manejo de cultivos simuladas no serán viables para todos los agricultores, ya que su implementación depende de diversas características específicas de cada finca que no se consideran en este estudio (por ejemplo, disponibilidad de maquinaria, reservas de efectivo e intercambios de tierras en los mercados). Por lo tanto, las investigaciones futuras deberían enfocarse en analizar las características e interacciones de los agentes agrícolas, así como el papel de la difusión tecnológica en la adaptación al cambio climático.</w:t>
      </w:r>
    </w:p>
    <w:p/>
    <w:p>
      <w:pPr/>
      <w:r>
        <w:rPr>
          <w:rStyle w:val="rStyle"/>
        </w:rPr>
        <w:t xml:space="preserve">Recomendaciones</w:t>
      </w:r>
    </w:p>
    <w:p>
      <w:pPr/>
      <w:r>
        <w:rPr/>
        <w:t xml:space="preserve">Se sugiere llevar a cabo investigaciones adicionales sobre los impedimentos para la adopción del girasol tanto a nivel agrícola como estatal. Esto debe incluir la realización de pruebas de campo más extensas y detalladas, considerando posibles compensaciones en el uso de la tierra y analizar las diferencias regionales. Estas investigaciones serían necesarias debido a la etapa inicial de desarrollo de la cadena de suministro de girasol en Mato Grosso.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Adaptación económicamente viable,  Computación de alto rendimiento,  incertidumbre,  Modelado de sistemas agrícolas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1.103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2026-04-02T02:34:03-05:00</dcterms:created>
  <dcterms:modified xsi:type="dcterms:W3CDTF">2026-04-02T02:34:03-05:00</dcterms:modified>
</cp:coreProperties>
</file>

<file path=docProps/custom.xml><?xml version="1.0" encoding="utf-8"?>
<Properties xmlns="http://schemas.openxmlformats.org/officeDocument/2006/custom-properties" xmlns:vt="http://schemas.openxmlformats.org/officeDocument/2006/docPropsVTypes"/>
</file>