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oasis en ecosistemas áridos y semiáridos concentran alta biodiversidad, pero enfrentan impactos negativos ocasionados por las actividades humanas como la agricultura. A pesar de su importancia, hay escasos estudios sobre efectos en la biodiversidad que limitan estrategias de conservación. El objetivo fue evaluar cómo la influencia humana en el paisaje afecta la diversidad de aves en tres valles-oasis del Desierto de Atacama, Chile: Azapa, Chaca y Camarones. Los resultados principales mostraron que Azapa tuvo el mayor nivel de antropización (71,8), seguido de Chaca (39,9) y Camarones (4,6), con riquezas totales de especies similares (20, 17 y 20; respectivamente), no se encontraron diferencias claras en la cantidad de especies por área (transecto) ni en la diversidad general (índice de Shannon). Sin embargo, un análisis detallado (rarefacción) indicó que existe mayor riqueza en el valle-oasis Camarones y diferencias en la composición comunitaria. Esto sugiere que para entender cómo el uso de la tierra afecta a las aves, es importante estudiar no solo cuántas especies hay, sino también cuáles son.</w:t>
      </w:r>
    </w:p>
    <w:p/>
    <w:p>
      <w:pPr/>
      <w:r>
        <w:rPr>
          <w:rStyle w:val="rStyle"/>
        </w:rPr>
        <w:t xml:space="preserve">Metodología y datos</w:t>
      </w:r>
    </w:p>
    <w:p>
      <w:pPr/>
      <w:r>
        <w:rPr/>
        <w:t xml:space="preserve">El área de estudio abarcó tres valles-oasis en la región de Arica y Parinacota, norte de Chile, que se caracterizaban por diferentes usos de suelo, Azapa (con alta actividad agrícola), Chaca (agricultura moderada con vegetación nativa) y Camarones (baja antropización con matorrales y algarrobos). Se utilizó el Índice Integrado Relativo de Antropización (INRA) basado en imágenes satelitales de 2017 para cuantificar coberturas de suelo. Se establecieron transectos (75 en Azapa, 22 en Chaca, 21 en Camarones) evaluados en primavera, verano y otoño de 2016-2017 para registrar aves por avistamiento y vocalizaciones. Luego, se usaron herramientas matemáticas para comparar la cantidad y variedad de aves en cada oasis, y también se analizó si los cambios en el paisaje afectaban a las aves.</w:t>
      </w:r>
    </w:p>
    <w:p/>
    <w:p>
      <w:pPr/>
      <w:r>
        <w:rPr>
          <w:rStyle w:val="rStyle"/>
        </w:rPr>
        <w:t xml:space="preserve">Limitaciones de la investigación</w:t>
      </w:r>
    </w:p>
    <w:p>
      <w:pPr/>
      <w:r>
        <w:rPr/>
        <w:t xml:space="preserve">La investigación presentó desigualdad en el esfuerzo de muestreo, ya que se realizó más transectos en Azapa que en los otros valles, lo que requirió correcciones por rarefacción, pero podría ocasionar sesgos al realizar comparaciones directas. No se evaluó el impacto de fuentes de agua artificiales ni aplicaciones de pesticidas detalladas, factores clave en ecosistemas áridos. Las evaluaciones estacionales fueron limitadas a tres periodos, omitiendo invierno, y no incluyeron análisis especie-específicos por bajo muestreo en algunos valles. El INRA es relativo al área de estudio, basado en imágenes satelitales de 2017, lo que limita comparaciones con otros desiertos o contextos globales y podría no capturar cambios recientes. Los métodos de detección (avistamiento directo, binoculares y auditivo) se realizaron solo en mañanas, potencialmente sesgando hacia aves diurnas y omitiendo nocturnas o crepusculares.</w:t>
      </w:r>
    </w:p>
    <w:p/>
    <w:p>
      <w:pPr/>
      <w:r>
        <w:rPr>
          <w:rStyle w:val="rStyle"/>
        </w:rPr>
        <w:t xml:space="preserve">Recomendaciones</w:t>
      </w:r>
    </w:p>
    <w:p>
      <w:pPr/>
      <w:r>
        <w:rPr/>
        <w:t xml:space="preserve">Para futuros estudios, se sugiere recorrer la misma cantidad de rutas en cada oasis y durante más tiempo, incluyendo el impacto del agua artificial y los pesticidas. También es importante proteger las plantas nativas en los oasis más afectados por la agricultura para mantener la diversidad de las aves. Se recomienda trabajar con las comunidades locales y los agricultores, enseñándoles prácticas sostenibles, como usar menos pesticidas y cuidar el suelo, para proteger la biodiversidad y apoyar los planes de conservación de aves en Chile.</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Desierto de Atacama, Región de Arica y Parinacota, Chile</w:t>
      </w:r>
    </w:p>
    <w:p/>
    <w:p>
      <w:pPr/>
      <w:r>
        <w:rPr>
          <w:rStyle w:val="rStyle"/>
        </w:rPr>
        <w:t xml:space="preserve">Palabras clave:</w:t>
      </w:r>
    </w:p>
    <w:p>
      <w:pPr/>
      <w:r>
        <w:rPr/>
        <w:t xml:space="preserve">Agricultura, Aves, Biodiversidad, Conservación, Desierto de Atacama,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2026-07-23T02:18:44-05:00</dcterms:created>
  <dcterms:modified xsi:type="dcterms:W3CDTF">2026-07-23T02:18:44-05:00</dcterms:modified>
</cp:coreProperties>
</file>

<file path=docProps/custom.xml><?xml version="1.0" encoding="utf-8"?>
<Properties xmlns="http://schemas.openxmlformats.org/officeDocument/2006/custom-properties" xmlns:vt="http://schemas.openxmlformats.org/officeDocument/2006/docPropsVTypes"/>
</file>