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CONFLICTOS POR EL USO DEL AGUA EN UNA REGIÓN ÁRIDA: CASO TACNA, PERÚ</w:t>
      </w:r>
    </w:p>
    <w:p>
      <w:hyperlink r:id="rId7" w:history="1">
        <w:r>
          <w:rPr>
            <w:color w:val="1d4ed8"/>
            <w:u w:val="single"/>
          </w:rPr>
          <w:t xml:space="preserve">https://doi.org/10.4067/s0719-26812021000200405</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La región de Tacna está ubicada en la cabecera del desierto de Atacama, en el sur de Perú. Debido a su extrema aridez, se construyeron dos proyectos de trasvase de agua (Kovire y Vilavilani), obteniendo agua del Altiplano (cuenca Maure) y extrayendo agua subterránea de acuíferos fósiles y multicapa para satisfacer las necesidades hídricas y combatir la desertificación. Sin embargo, estos proyectos y las extracciones de aguas subterráneas han provocado directa e indirectamente conflictos sociales entre las comunidades de Tacna y Puno. Por lo tanto, este estudio documenta los conflictos sociales por el uso del agua en la región de Tacna. Primero, el proyecto Kovire, ya finalizado, ha provocado conflictos sociales con las comunidades puneñas (es decir, instituciones estatales y comuneros) debido a la intervención territorial en los cursos naturales de agua de los ecosistemas andinos. Segundo, el proyecto Vilavilani, todavía en ejecución, registra frecuentemente conflictos sociales a pesar de que se ha propuesto captar y trasvasar agua solo durante los meses de lluvia. En tercer lugar, el acuífero fósil La Yarada (zona costera) es la principal fuente de este tipo. Un enfrentamiento entre los grupos con y sin licencias y los funcionarios de la autoridad local de agua por un error del gobierno al emitir un decreto supremo que revoca las vedas. Finalmente, los acuíferos multicapa El Ayro (en la frontera con Chile), Kallapuma y Vizcachas tienen pozos con agua de buena calidad. Las comunidades de Puno (río Maure) se oponen firmemente a la extracción de estas aguas para beneficiar a la región costera de Tacna.</w:t>
      </w:r>
    </w:p>
    <w:p/>
    <w:p>
      <w:pPr/>
      <w:r>
        <w:rPr>
          <w:rStyle w:val="rStyle"/>
        </w:rPr>
        <w:t xml:space="preserve">Metodología y datos</w:t>
      </w:r>
    </w:p>
    <w:p>
      <w:pPr/>
      <w:r>
        <w:rPr/>
        <w:t xml:space="preserve">Este estudio esta basado en documentos oficiales sobre el manejo de las aguas (decretos supremos, resoluciones del Ministerio de Agricultura) y artículos indexados.</w:t>
      </w:r>
    </w:p>
    <w:p/>
    <w:p>
      <w:pPr/>
      <w:r>
        <w:rPr>
          <w:rStyle w:val="rStyle"/>
        </w:rPr>
        <w:t xml:space="preserve">Limitaciones de la investigación</w:t>
      </w:r>
    </w:p>
    <w:p>
      <w:pPr/>
      <w:r>
        <w:rPr/>
        <w:t xml:space="preserve">El estudio es del tipo descriptivo. Por lo tanto, no se cuantifica las perdidas (en metros cúbicos) causadas por los conflictos sociales en las regiones Tacna y Puno e internacionales.</w:t>
      </w:r>
    </w:p>
    <w:p/>
    <w:p>
      <w:pPr/>
      <w:r>
        <w:rPr>
          <w:rStyle w:val="rStyle"/>
        </w:rPr>
        <w:t xml:space="preserve">Recomendaciones</w:t>
      </w:r>
    </w:p>
    <w:p>
      <w:pPr/>
      <w:r>
        <w:rPr/>
        <w:t xml:space="preserve">Proponer una metodología para cuantificar las pérdidas (en metros cúbicos) causadas por los conflictos sociales nacionales e internacionales.</w:t>
      </w:r>
    </w:p>
    <w:p/>
    <w:p>
      <w:pPr/>
      <w:r>
        <w:rPr>
          <w:rStyle w:val="rStyle"/>
        </w:rPr>
        <w:t xml:space="preserve">Adaptación:</w:t>
      </w:r>
    </w:p>
    <w:p>
      <w:pPr/>
      <w:r>
        <w:rPr/>
        <w:t xml:space="preserve">Agua,  Agricultura,  Salud,  Pesca y acuicultura </w:t>
      </w:r>
    </w:p>
    <w:p/>
    <w:p>
      <w:pPr/>
      <w:r>
        <w:rPr>
          <w:rStyle w:val="rStyle"/>
        </w:rPr>
        <w:t xml:space="preserve">Mitigación:</w:t>
      </w:r>
    </w:p>
    <w:p>
      <w:pPr/>
      <w:r>
        <w:rPr/>
        <w:t xml:space="preserve">Agricultura,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Región Tacna, La cuenca del lago Titicaca, Bolivia, Chile</w:t>
      </w:r>
    </w:p>
    <w:p/>
    <w:p>
      <w:pPr/>
      <w:r>
        <w:rPr>
          <w:rStyle w:val="rStyle"/>
        </w:rPr>
        <w:t xml:space="preserve">Palabras clave:</w:t>
      </w:r>
    </w:p>
    <w:p>
      <w:pPr/>
      <w:r>
        <w:rPr/>
        <w:t xml:space="preserve">Región Tacna, cuenca del lago Titicaca, uso de agua, conflictos sociales, agua subterránea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9-268120210002004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