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Surviving a megadrought: shifts in climate sensitivity of an austral conifer in Chile due to persistent water shortage</w:t>
      </w:r>
    </w:p>
    <w:p>
      <w:hyperlink r:id="rId7" w:history="1">
        <w:r>
          <w:rPr>
            <w:color w:val="1d4ed8"/>
            <w:u w:val="single"/>
          </w:rPr>
          <w:t xml:space="preserve">https://doi.org/10.1016/j.agrformet.2025.110791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Austrocedrus chilensis en Chile central reveló una mayor sensibilidad climática en el crecimiento de los árboles, asociada con el aumento de la aridez, especialmente durante la megasequía de 2010-2022. Esta se evidenció mediante correlaciones más sólidas entre el crecimiento y el clima, una mayor sincronía espacial, una mayor variabilidad interanual y una menor resiliencia del crecimiento. A pesar de no detectarse descensos consistentes en el crecimiento, el estrés por sequía se intensificó, como lo demuestra la menor recuperación y resiliencia ante eventos de sequía, así como un aumento progresivo de la eficiencia intrínseca del uso del agua (iWUE). El estudio observó que los rodales mixtos mésicos mostraron mayor sensibilidad climática, pero inicialmente mayor resiliencia a la sequía y menor iWUE, en comparación con los rodales puramente xéricos; sin embargo, estas diferencias disminuyeron en condiciones de sequía prolongada. Los hallazgos resaltan el estrés por sequía acumulada en A. chilensis, impulsado por condiciones más cálidas y secas vinculadas a un Modo Anular Sur positivo persistente, donde las condiciones locales del sitio y la estructura del rodal desempeñan un papel clave en la modulación de las respuestas a la sequía. Estos resultados subrayan la importancia de monitorear el estrés fisiológico para pronosticar posibles descensos futuros del crecimiento e informar las estrategias de conservación ante un cambio climático acelerado.</w:t>
      </w:r>
    </w:p>
    <w:p/>
    <w:p>
      <w:pPr/>
      <w:r>
        <w:rPr>
          <w:rStyle w:val="rStyle"/>
        </w:rPr>
        <w:t xml:space="preserve">Metodología y datos</w:t>
      </w:r>
    </w:p>
    <w:p>
      <w:pPr/>
      <w:r>
        <w:rPr/>
        <w:t xml:space="preserve">La metodología implicó el muestreo de 98 árboles dominantes y codominantes de Austrocedrus chilensis de seis poblaciones a lo largo de un gradiente geográfico, climático y ecológico en el bioma mediterráneo de Chile central, clasificados en rodales xéricos puros y mésicos mixtos. Se tomaron dos núcleos de incremento por árbol a la altura del pecho, y se midieron los anchos de anillos de los árboles (AAR) y se cruzaron con técnicas dendrocronológicas estándar. Se destendieron los anchos de los anillos y se analizaron para determinar la variabilidad, sincronía y tendencias del crecimiento. Se realizó un análisis de isótopos estables de carbono (δ13C) en muestras seleccionadas de tres períodos de cinco años antes y durante la megasequía para estimar la eficiencia intrínseca del uso del agua (iWUE). Los datos climáticos incluyeron registros mensuales de TerraClimate (temperatura, precipitación, déficit de presión de vapor, humedad del suelo) e índices de sequía (SPEI), junto con los modos climáticos a gran escala ENSO y SAM. La resiliencia del crecimiento a la sequía se evaluó mediante índices que reflejan la resistencia, la recuperación y la resiliencia basados en los períodos de crecimiento anteriores y posteriores a la sequía. Los análisis de datos incorporaron modelos aditivos mixtos generalizados (GAMM) que vinculan el crecimiento con variables ambientales, modelado de la respuesta al crecimiento y análisis estadístico de los cambios temporales en el crecimiento y las características fisiológicas. Este enfoque multiproxy integró datos de ancho de anillo, isotópicos y climáticos para evaluar exhaustivamente el impacto de la sequía en el crecimiento y la fisiología de los árboles.</w:t>
      </w:r>
    </w:p>
    <w:p/>
    <w:p>
      <w:pPr/>
      <w:r>
        <w:rPr>
          <w:rStyle w:val="rStyle"/>
        </w:rPr>
        <w:t xml:space="preserve">Limitaciones de la investigación</w:t>
      </w:r>
    </w:p>
    <w:p>
      <w:pPr/>
      <w:r>
        <w:rPr/>
        <w:t xml:space="preserve">Las limitaciones de la investigación incluyen la ausencia de una cuantificación explícita de la estructura del rodal y la competencia a nivel de árbol, que se sugiere desempeñan un papel importante en la modulación de las respuestas de crecimiento, pero que permanecen sin explorar en este estudio. Las contribuciones relativas de los cambios en la tasa fotosintética frente a la conductancia estomática en el aumento de la eficiencia intrínseca del uso del agua (iWUE) no pudieron determinarse debido a la falta de datos complementarios de isótopos de oxígeno. Además, el estudio se centra en el crecimiento arbóreo y las respuestas fisiológicas sin integrar procesos demográficos como el reclutamiento y la mortalidad, que son cruciales para comprender la dinámica a nivel poblacional bajo estrés hídrico. Los efectos amortiguadores de la mezcla de especies sobre la sensibilidad a la sequía parecen limitados en condiciones de escasez hídrica extrema, posiblemente debido a que la competencia por el agua del suelo no se contabiliza a escalas más finas. Por último, la posible diferenciación genética y la adaptación local entre poblaciones, que podrían influir en la resiliencia a la sequía, no se incorporaron en los análisis. Estos factores limitan la comprensión completa de los mecanismos y la generalización de los resultados con respecto a las respuestas a largo plazo de los ecosistemas al cambio climático en curso y a las condiciones de megasequía.</w:t>
      </w:r>
    </w:p>
    <w:p/>
    <w:p>
      <w:pPr/>
      <w:r>
        <w:rPr>
          <w:rStyle w:val="rStyle"/>
        </w:rPr>
        <w:t xml:space="preserve">Recomendaciones</w:t>
      </w:r>
    </w:p>
    <w:p>
      <w:pPr/>
      <w:r>
        <w:rPr/>
        <w:t xml:space="preserve">Se recomienda que futuras investigaciones incluyan un análisis detallado de la estructura del rodal y competencia entre árboles para mejorar la interpretación de las respuestas fisiológicas y de crecimiento. El uso de isótopos de oxígeno, junto con carbono, podría ayudar a desentrañar mecanismos subyacentes en la eficiencia del uso del agua. Es importante integrar estudios demográficos para comprender la regeneración y supervivencia, así como análisis genéticos para identificar adaptaciones locales. Estas mejoras permitirán modelar con mayor precisión la resiliencia y pronosticar impactos futuros en los bosques ante escenarios de cambio climático y megasequías recurrentes.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megasequía, eficiencia uso agua, sensibilidad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7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2026-04-02T00:36:09-05:00</dcterms:created>
  <dcterms:modified xsi:type="dcterms:W3CDTF">2026-04-02T00:36:09-05:00</dcterms:modified>
</cp:coreProperties>
</file>

<file path=docProps/custom.xml><?xml version="1.0" encoding="utf-8"?>
<Properties xmlns="http://schemas.openxmlformats.org/officeDocument/2006/custom-properties" xmlns:vt="http://schemas.openxmlformats.org/officeDocument/2006/docPropsVTypes"/>
</file>