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Sustainable energization of the high Andean rural region of Peru, based on renewable energy potential. A case study: San Francisco de Raymina, Ayacucho</w:t>
      </w:r>
    </w:p>
    <w:p>
      <w:hyperlink r:id="rId7" w:history="1">
        <w:r>
          <w:rPr>
            <w:color w:val="1d4ed8"/>
            <w:u w:val="single"/>
          </w:rPr>
          <w:t xml:space="preserve">https://doi.org/10.1088/1742-6596/1841/1/012013</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comunidad de San Francisco de Raymina ubicada en la región de Ayacucho, Perú a 3798 msnm, constituida por 35 familias tiene un consumo eléctrico diario de 17.56 kWh, insuficiente para desarrollar actividades productivas, con consumo familiar promedio 12.5 kWh/mes, con gasta USD 3.0/mes por consuma de energía eléctrica.
El 100 % de las familias usan leña como combustible para cocinar, calentar agua y viviendas, con un consumo promedio de 168 kg/mes por familia, lo que representa un gasto de USD 16.4/mes.
La irradiancia solar promedio anual en la comunidad es de 5.3 kWh/m²día, con picos de 6.2 kWh/m²día en octubre, lo que la convierte en un recurso energético de gran potencial, sobre todo para cualquier forma de aprovechamiento.
El potencial estimado de biogás a partir de estiércol de ganado vacuno y ovino propi de la zona podría generar hasta 155.4 m³/día de biogás, equivalente a una producción de electricidad de entre 267 y 342 kWh/día.
Las tecnologías renovables con mejor aceptación y resultados han sido los invernaderos adosados a viviendas, las cocinas mejoradas y los techos con tragaluces, que han operado exitosamente por más de 3 años. El albergue bioclimático comunal lleva más de 10 años en funcionamiento y mantiene una temperatura interna 9 °C superior a la exterior del ambiente en épocas de heladas.
Se propone una planta fotovoltaica de 4.5 kWp con almacenamiento en baterías de litio, con un costo de inversión de USD 25 010, similar a la red eléctrica convencional (USD 25 260), pero con costos de operación y mantenimiento significativamente menores a USD 48/año vs. USD 1200/año usando energía eléctrica de la red.
Se concluye que es posible lograr la sostenibilidad energética de las zonas rurales altoandinas del Perú aprovechando los recursos renovables disponibles localmente, como la solar térmica y fotovoltaica, invernaderos solares, climatización para confort térmico, biodigestores, micro hidráulica y eólico.</w:t>
      </w:r>
    </w:p>
    <w:p/>
    <w:p>
      <w:pPr/>
      <w:r>
        <w:rPr>
          <w:rStyle w:val="rStyle"/>
        </w:rPr>
        <w:t xml:space="preserve">Metodología y datos</w:t>
      </w:r>
    </w:p>
    <w:p>
      <w:pPr/>
      <w:r>
        <w:rPr/>
        <w:t xml:space="preserve">Se realizó un diagnóstico energético en la comunidad para identificar necesidades energéticas básicas y patrones de consumo mediante encuestas domiciliarias aplicadas a jefes de hogar entre el 15 y 20 de octubre de 2018.
Se evaluó el potencial de recursos renovables (solar, eólico, biomasa e hidráulico) utilizando datos de una estación meteorológica (HOBO Micro Station Data Logger H21-002) instalada en la comunidad por el CER-UNI, complementados con mediciones de caudal del arroyo local.
Se analizaron 8760 horas de datos de viento para determinar la densidad de potencia eólica anual (1.11 W/m²).
Se estimó la producción de biogás a partir de la población de ganado constituida por 80 vacunos y 1200 ovinos y la generación hidroeléctrica potencial mediante el método del flotador para medir el caudal.</w:t>
      </w:r>
    </w:p>
    <w:p/>
    <w:p>
      <w:pPr/>
      <w:r>
        <w:rPr>
          <w:rStyle w:val="rStyle"/>
        </w:rPr>
        <w:t xml:space="preserve">Limitaciones de la investigación</w:t>
      </w:r>
    </w:p>
    <w:p>
      <w:pPr/>
      <w:r>
        <w:rPr/>
        <w:t xml:space="preserve">El estudio se centra en una sola comunidad, por lo que los resultados y propuestas podrían no ser directamente transferibles a otras zonas altoandinas de nuestro país con diferentes condiciones climáticas normales y extremas, sociales o económicas.
La estimación del caudal del arroyo se realizó únicamente en temporada de lluvias, sin considerar la variación estacional, lo que limita la viabilidad de la energía hidráulica durante la época seca.
No se incluye un análisis detallado de la aceptación social ni de la capacidad técnica de los habitantes para operar y mantener las tecnologías propuestas del uso sistemas fotovoltaicos y biodigestores a largo plazo.
Los costos de inversión de las tecnologías renovables no consideran posibles subsidios o financiamientos, lo que podría afectar la viabilidad económica para familias de escasos recursos, sobre todo que en la zonas altoandinas de nuestro país se encuentran la comunidades de extrema pobreza bajo economías de subsistencia.</w:t>
      </w:r>
    </w:p>
    <w:p/>
    <w:p>
      <w:pPr/>
      <w:r>
        <w:rPr>
          <w:rStyle w:val="rStyle"/>
        </w:rPr>
        <w:t xml:space="preserve">Recomendaciones</w:t>
      </w:r>
    </w:p>
    <w:p>
      <w:pPr/>
      <w:r>
        <w:rPr/>
        <w:t xml:space="preserve">Para los tomadores de decisiones, se sugiere priorizar la implementación de sistemas fotovoltaicos conectados a la red con almacenamiento en baterías químicas, ya que presentan costos de operación muy bajos (USD 48/año) y pueden cubrir la demanda eléctrica total de la comunidad.
Se recomienda promover la replicación de tecnologías exitosas como los invernaderos adosados (costo de USD 224 por vivienda) y los tragaluces (USD 146 por vivienda), que no solo mejoran el confort térmico de los interiores de viviendas sino que también permiten producir alimentos como verduras y hortalizas en condiciones de heladas y normales
Dado el alto potencial de biogás mayor de 155 m³/día), se sugiere implementar biodigestores tubulares para cubrir necesidades de cocción de alimentos y generación eléctrica, reduciendo así la dependencia de la leña, la deforestación asociada y mejora de la calidad de vida .
Se recomienda a las autoridades locales y regionales incorporar criterios de energización renovable en los planes de desarrollo territorial, considerando las particularidades de cada comunidad altoandina, previo programas de sensibilización, capacitación y aceptación tecnológica</w:t>
      </w:r>
    </w:p>
    <w:p/>
    <w:p>
      <w:pPr/>
      <w:r>
        <w:rPr>
          <w:rStyle w:val="rStyle"/>
        </w:rPr>
        <w:t xml:space="preserve">Adaptación:</w:t>
      </w:r>
    </w:p>
    <w:p>
      <w:pPr/>
      <w:r>
        <w:rPr/>
        <w:t xml:space="preserve">Agua,  Agricultura,  Bosques,  Salud</w:t>
      </w:r>
    </w:p>
    <w:p/>
    <w:p>
      <w:pPr/>
      <w:r>
        <w:rPr>
          <w:rStyle w:val="rStyle"/>
        </w:rPr>
        <w:t xml:space="preserve">Mitigación:</w:t>
      </w:r>
    </w:p>
    <w:p>
      <w:pPr/>
      <w:r>
        <w:rPr/>
        <w:t xml:space="preserve">Agricultura,  Energía,  Desechos</w:t>
      </w:r>
    </w:p>
    <w:p/>
    <w:p>
      <w:pPr/>
      <w:r>
        <w:rPr>
          <w:rStyle w:val="rStyle"/>
        </w:rPr>
        <w:t xml:space="preserve">Escala:</w:t>
      </w:r>
    </w:p>
    <w:p>
      <w:pPr/>
      <w:r>
        <w:rPr/>
        <w:t xml:space="preserve">Nacional</w:t>
      </w:r>
    </w:p>
    <w:p/>
    <w:p>
      <w:pPr/>
      <w:r>
        <w:rPr>
          <w:rStyle w:val="rStyle"/>
        </w:rPr>
        <w:t xml:space="preserve">Ámbito geográfico:</w:t>
      </w:r>
    </w:p>
    <w:p>
      <w:pPr/>
      <w:r>
        <w:rPr/>
        <w:t xml:space="preserve">Local,  regional,  nacional</w:t>
      </w:r>
    </w:p>
    <w:p/>
    <w:p>
      <w:pPr/>
      <w:r>
        <w:rPr>
          <w:rStyle w:val="rStyle"/>
        </w:rPr>
        <w:t xml:space="preserve">Palabras clave:</w:t>
      </w:r>
    </w:p>
    <w:p>
      <w:pPr/>
      <w:r>
        <w:rPr/>
        <w:t xml:space="preserve">potencial energético renovable,  comunidad de Raimina, energización sostenible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2-6596/1841/1/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2026-07-23T03:51:25-05:00</dcterms:created>
  <dcterms:modified xsi:type="dcterms:W3CDTF">2026-07-23T03:51:25-05:00</dcterms:modified>
</cp:coreProperties>
</file>

<file path=docProps/custom.xml><?xml version="1.0" encoding="utf-8"?>
<Properties xmlns="http://schemas.openxmlformats.org/officeDocument/2006/custom-properties" xmlns:vt="http://schemas.openxmlformats.org/officeDocument/2006/docPropsVTypes"/>
</file>