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and Opportunities of Agroforestry Practices in Combating Land Degradation</w:t>
      </w:r>
    </w:p>
    <w:p>
      <w:hyperlink r:id="rId7" w:history="1">
        <w:r>
          <w:rPr>
            <w:color w:val="1d4ed8"/>
            <w:u w:val="single"/>
          </w:rPr>
          <w:t xml:space="preserve">https://doi.org/10.5772/intechopen.97843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resaltó que la agroforestería constituye una estrategia efectiva para combatir la degradación del suelo, fortalecer la resiliencia agrícola y mitigar el cambio climático. Se encontró que prácticas como el alley cropping (plantar cultivos entre hileras de árboles) redujeron la erosión del suelo en más del 90%, ayudando a conservar la tierra fértil necesaria para los cultivos. Además, se observó que estas prácticas incrementaron la infiltración de agua en el suelo, permitiendo una mayor retención de humedad, conservaron nutrientes esenciales para el crecimiento de las plantas y mejoraron la fertilidad del terreno. 
Asimismo, se documentó que los sistemas silvopastoriles (árboles combinados con pastos para ganado), cinturones forestales y jardines domésticos no solo evitaron la pérdida de suelo, sino que también capturaron carbono de manera eficaz. Se estimó que estos sistemas podrían almacenar hasta 1,900 millones de toneladas métricas de carbono a nivel global en un periodo de 50 años, ayudando así a reducir los efectos del cambio climático. De esta forma, la agroforestería fue reconocida como una herramienta clave para garantizar servicios ecosistémicos como la regulación hídrica (por ejemplo, recarga de acuíferos y protección contra escorrentías), la conservación de la biodiversidad y la producción sostenible de alimentos.</w:t>
      </w:r>
    </w:p>
    <w:p/>
    <w:p>
      <w:pPr/>
      <w:r>
        <w:rPr>
          <w:rStyle w:val="rStyle"/>
        </w:rPr>
        <w:t xml:space="preserve">Metodología y datos</w:t>
      </w:r>
    </w:p>
    <w:p>
      <w:pPr/>
      <w:r>
        <w:rPr/>
        <w:t xml:space="preserve">La investigación consistió en una revisión sistemática de más de 50 estudios realizados en regiones tropicales, subtropicales y áridas. Se recopilaron datos cuantitativos que permitieron comparar de forma directa sistemas agroforestales con sistemas agrícolas convencionales. Los indicadores analizados incluyeron la cantidad de suelo conservado, la infiltración de agua en el terreno, el nivel de nutrientes mantenidos en el suelo, la biomasa generada y el carbono almacenado.
Se evaluaron distintas prácticas agroforestales como sistemas silvopastoriles, alley cropping, barreras vegetativas, jardines domésticos y franjas ribereñas (riparian buffers). Estos datos provenían de mediciones realizadas en países de Asia, África, América y Oceanía, y permitieron demostrar de manera consistente que los sistemas agroforestales presentan ventajas ambientales superiores frente a la agricultura tradicional.</w:t>
      </w:r>
    </w:p>
    <w:p/>
    <w:p>
      <w:pPr/>
      <w:r>
        <w:rPr>
          <w:rStyle w:val="rStyle"/>
        </w:rPr>
        <w:t xml:space="preserve">Limitaciones de la investigación</w:t>
      </w:r>
    </w:p>
    <w:p>
      <w:pPr/>
      <w:r>
        <w:rPr/>
        <w:t xml:space="preserve">La investigación se basó en datos secundarios y no incluyó nuevos experimentos de campo, lo cual puede limitar la aplicabilidad de los resultados a todos los contextos locales. Además, no se consideraron de manera detallada los factores económicos y sociales que podrían dificultar la adopción de prácticas agroforestales (por ejemplo, costos iniciales elevados o falta de apoyo técnico).</w:t>
      </w:r>
    </w:p>
    <w:p/>
    <w:p>
      <w:pPr/>
      <w:r>
        <w:rPr>
          <w:rStyle w:val="rStyle"/>
        </w:rPr>
        <w:t xml:space="preserve">Recomendaciones</w:t>
      </w:r>
    </w:p>
    <w:p>
      <w:pPr/>
      <w:r>
        <w:rPr/>
        <w:t xml:space="preserve">Se recomienda promover políticas públicas que incentiven la adopción de sistemas agroforestales para restaurar tierras degradadas, mejorar la resiliencia agrícola y contribuir a la mitigación del cambio climático. Se sugiere fortalecer los programas de capacitación técnica para agricultores y fomentar investigaciones locales que adapten las prácticas agroforestales a condiciones específicas.</w:t>
      </w:r>
    </w:p>
    <w:p/>
    <w:p>
      <w:pPr/>
      <w:r>
        <w:rPr>
          <w:rStyle w:val="rStyle"/>
        </w:rPr>
        <w:t xml:space="preserve">Adaptación:</w:t>
      </w:r>
    </w:p>
    <w:p>
      <w:pPr/>
      <w:r>
        <w:rPr/>
        <w:t xml:space="preserve">Agricultura,  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(India,  Nepal,  Rusia), Oceanía (Australia), Europa (España,  Europa en general), América (Brasil,  Estados Unidos), África (Etiopía,  África Subsahariana)</w:t>
      </w:r>
    </w:p>
    <w:p/>
    <w:p>
      <w:pPr/>
      <w:r>
        <w:rPr>
          <w:rStyle w:val="rStyle"/>
        </w:rPr>
        <w:t xml:space="preserve">Palabras clave:</w:t>
      </w:r>
    </w:p>
    <w:p>
      <w:pPr/>
      <w:r>
        <w:rPr/>
        <w:t xml:space="preserve">Agroforestería, Cambio climático, Carbono, Degradación del suelo, Resiliencia climática, Seguridad alimentaria,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intechopen.978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2025-12-16T15:14:10-05:00</dcterms:created>
  <dcterms:modified xsi:type="dcterms:W3CDTF">2025-12-16T15:14:10-05:00</dcterms:modified>
</cp:coreProperties>
</file>

<file path=docProps/custom.xml><?xml version="1.0" encoding="utf-8"?>
<Properties xmlns="http://schemas.openxmlformats.org/officeDocument/2006/custom-properties" xmlns:vt="http://schemas.openxmlformats.org/officeDocument/2006/docPropsVTypes"/>
</file>