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Crop production structure and stability under climate change in South America</w:t>
      </w:r>
    </w:p>
    <w:p>
      <w:hyperlink r:id="rId7" w:history="1">
        <w:r>
          <w:rPr>
            <w:color w:val="1d4ed8"/>
            <w:u w:val="single"/>
          </w:rPr>
          <w:t xml:space="preserve">https://doi.org/10.1111/aab.12402</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estudio se analizó que la dinámica del rendimiento de los cultivos en América del Sur se caracteriza por una regulación interna, que produce fluctuaciones estables y de alta frecuencia alrededor de un potencial de rendimiento de equilibrio. Este mecanismo regulatorio, probablemente impulsado por límites biofísicos, ayuda a explicar la evidencia reciente de estancamiento del rendimiento y un techo de rendimiento. Los autores también encontraron que los efectos no aditivos del cambio climático, donde el impacto del clima depende del nivel de rendimiento de los cultivos, son más comunes que los efectos aditivos. Los fenómenos extremos de temperatura y precipitación durante la temporada de crecimiento pueden tener impactos desproporcionadamente grandes en los rendimientos finales.</w:t>
      </w:r>
    </w:p>
    <w:p/>
    <w:p>
      <w:pPr/>
      <w:r>
        <w:rPr>
          <w:rStyle w:val="rStyle"/>
        </w:rPr>
        <w:t xml:space="preserve">Metodología y datos</w:t>
      </w:r>
    </w:p>
    <w:p>
      <w:pPr/>
      <w:r>
        <w:rPr/>
        <w:t xml:space="preserve">El estudio utilizó datos históricos de rendimiento de los principales cultivos en Argentina, Uruguay, Chile y Brasil procedentes de anuarios estadísticos que abarcan varias décadas. Las variables relacionadas con el clima, como la temperatura promedio, la temperatura máxima y mínima y la precipitación total durante las temporadas de crecimiento, se obtuvieron de la Red Global de Climatología Histórica. También se consideró el efecto anual del dióxido de carbono (CO2), utilizando datos sobre emisiones de CO2 del Banco Mundial. Se utilizaron modelos estadísticos para analizar los efectos de los procesos internos (estructura de retroalimentación) y externos (clima, CO2) sobre la dinámica y la estabilidad del rendimiento de los cultivos a largo plazo (20-50 años).</w:t>
      </w:r>
    </w:p>
    <w:p/>
    <w:p>
      <w:pPr/>
      <w:r>
        <w:rPr>
          <w:rStyle w:val="rStyle"/>
        </w:rPr>
        <w:t xml:space="preserve">Limitaciones de la investigación</w:t>
      </w:r>
    </w:p>
    <w:p>
      <w:pPr/>
      <w:r>
        <w:rPr/>
        <w:t xml:space="preserve">El estudio supone que la dinámica del rendimiento de los cultivos se rige únicamente por el clima y es independiente del nivel de rendimiento, lo cual es una suposición poco realista ya que el crecimiento del rendimiento de los cultivos no puede continuar indefinidamente. También hay ejemplos de discordancia entre los resultados de los estudios de rendimiento de cultivos en la región, lo que dificulta identificar patrones comunes de vulnerabilidad al cambio climático. Además, el estudio solo evalúa los efectos del cambio climático en una gran serie de cultivos y subregiones en el sur de América del Sur, sin un análisis más completo en todo el continente.</w:t>
      </w:r>
    </w:p>
    <w:p/>
    <w:p>
      <w:pPr/>
      <w:r>
        <w:rPr>
          <w:rStyle w:val="rStyle"/>
        </w:rPr>
        <w:t xml:space="preserve">Recomendaciones</w:t>
      </w:r>
    </w:p>
    <w:p>
      <w:pPr/>
      <w:r>
        <w:rPr/>
        <w:t xml:space="preserve">Los resultados sugieren, modelar las limitaciones internas sobre las tasas de crecimiento del rendimiento anual y los efectos climáticos interactivos para mejorar la comprensión y la predicción de los impactos del cambio climático en la producción de cultivos en América del Sur.</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w:t>
      </w:r>
    </w:p>
    <w:p/>
    <w:p>
      <w:pPr/>
      <w:r>
        <w:rPr>
          <w:rStyle w:val="rStyle"/>
        </w:rPr>
        <w:t xml:space="preserve">Palabras clave:</w:t>
      </w:r>
    </w:p>
    <w:p>
      <w:pPr/>
      <w:r>
        <w:rPr/>
        <w:t xml:space="preserve">Manejo de cultivos, producción de alimentos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aab.124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2026-04-01T22:33:42-05:00</dcterms:created>
  <dcterms:modified xsi:type="dcterms:W3CDTF">2026-04-01T22:33:42-05:00</dcterms:modified>
</cp:coreProperties>
</file>

<file path=docProps/custom.xml><?xml version="1.0" encoding="utf-8"?>
<Properties xmlns="http://schemas.openxmlformats.org/officeDocument/2006/custom-properties" xmlns:vt="http://schemas.openxmlformats.org/officeDocument/2006/docPropsVTypes"/>
</file>