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Insights into projected changes in marine heatwaves from a high-resolution ocean circulation model</w:t>
      </w:r>
    </w:p>
    <w:p>
      <w:hyperlink r:id="rId7" w:history="1">
        <w:r>
          <w:rPr>
            <w:color w:val="1d4ed8"/>
            <w:u w:val="single"/>
          </w:rPr>
          <w:t xml:space="preserve">https://doi.org/10.1038/s41467-020-18241-x</w:t>
        </w:r>
      </w:hyperlink>
    </w:p>
    <w:p/>
    <w:p/>
    <w:p>
      <w:pPr/>
      <w:r>
        <w:rPr>
          <w:rStyle w:val="rStyle"/>
        </w:rPr>
        <w:t xml:space="preserve">Intérprete</w:t>
      </w:r>
    </w:p>
    <w:p>
      <w:pPr/>
      <w:r>
        <w:rPr/>
        <w:t xml:space="preserve">Mosquera-Vásquez Kobi</w:t>
      </w:r>
    </w:p>
    <w:p/>
    <w:p>
      <w:pPr/>
      <w:r>
        <w:rPr>
          <w:rStyle w:val="rStyle"/>
        </w:rPr>
        <w:t xml:space="preserve">Revisor(a)</w:t>
      </w:r>
    </w:p>
    <w:p>
      <w:pPr/>
      <w:r>
        <w:rPr/>
        <w:t xml:space="preserve"/>
      </w:r>
    </w:p>
    <w:p/>
    <w:p>
      <w:pPr/>
      <w:r>
        <w:rPr>
          <w:rStyle w:val="rStyle"/>
        </w:rPr>
        <w:t xml:space="preserve">Resultados y conclusiones</w:t>
      </w:r>
    </w:p>
    <w:p>
      <w:pPr/>
      <w:r>
        <w:rPr/>
        <w:t xml:space="preserve">Los modelos numéricos de baja resolución no caracterizan correctamente las olas de calor, ya que no pueden resolver correctamente los proceso de mesoescala. Con la alta resolución de los modelos se puede resolver mejor el transporte de calor de los eddies cercana a la costa (procesos de mesoescala) y, en las proyecciones futuras de cambio climático, se tendría un mejor escenario de las características de las olas de calor.</w:t>
      </w:r>
    </w:p>
    <w:p/>
    <w:p>
      <w:pPr/>
      <w:r>
        <w:rPr>
          <w:rStyle w:val="rStyle"/>
        </w:rPr>
        <w:t xml:space="preserve">Metodología y datos</w:t>
      </w:r>
    </w:p>
    <w:p>
      <w:pPr/>
      <w:r>
        <w:rPr/>
        <w:t xml:space="preserve">Se usan modelos numéricos de alta resolución en dos periodos: 1982-2018 y 2006-2050. Productos satelitales de TSM y las salidas de 25 modelos de CMIP5 del escenario de cambio climático denominado RCP8.5.</w:t>
      </w:r>
    </w:p>
    <w:p/>
    <w:p>
      <w:pPr/>
      <w:r>
        <w:rPr>
          <w:rStyle w:val="rStyle"/>
        </w:rPr>
        <w:t xml:space="preserve">Limitaciones de la investigación</w:t>
      </w:r>
    </w:p>
    <w:p>
      <w:pPr/>
      <w:r>
        <w:rPr/>
        <w:t xml:space="preserve">No detalla mucho sobre el impacto de la alta resolución de los modelos oceánicos en el Pacífico oriental, región de importancia para el Perú.</w:t>
      </w:r>
    </w:p>
    <w:p/>
    <w:p>
      <w:pPr/>
      <w:r>
        <w:rPr>
          <w:rStyle w:val="rStyle"/>
        </w:rPr>
        <w:t xml:space="preserve">Recomendaciones</w:t>
      </w:r>
    </w:p>
    <w:p>
      <w:pPr/>
      <w:r>
        <w:rPr/>
        <w:t xml:space="preserve"/>
      </w:r>
    </w:p>
    <w:p/>
    <w:p>
      <w:pPr/>
      <w:r>
        <w:rPr>
          <w:rStyle w:val="rStyle"/>
        </w:rPr>
        <w:t xml:space="preserve">Adaptación:</w:t>
      </w:r>
    </w:p>
    <w:p>
      <w:pPr/>
      <w:r>
        <w:rPr/>
        <w:t xml:space="preserve">Agua,  Agricultura,  Bosques,  Pesca y acuicultura ,  Salud,  Turismo,  Transporte</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Oceáno</w:t>
      </w:r>
    </w:p>
    <w:p/>
    <w:p>
      <w:pPr/>
      <w:r>
        <w:rPr>
          <w:rStyle w:val="rStyle"/>
        </w:rPr>
        <w:t xml:space="preserve">Palabras clave:</w:t>
      </w:r>
    </w:p>
    <w:p>
      <w:pPr/>
      <w:r>
        <w:rPr/>
        <w:t xml:space="preserve">Cambio Climático, Olas de calor, modelado numérico, CMIP5</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41467-020-18241-x"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2026-09-22T06:49:11-05:00</dcterms:created>
  <dcterms:modified xsi:type="dcterms:W3CDTF">2026-09-22T06:49:11-05:00</dcterms:modified>
</cp:coreProperties>
</file>

<file path=docProps/custom.xml><?xml version="1.0" encoding="utf-8"?>
<Properties xmlns="http://schemas.openxmlformats.org/officeDocument/2006/custom-properties" xmlns:vt="http://schemas.openxmlformats.org/officeDocument/2006/docPropsVTypes"/>
</file>