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Seasonal dynamics of an Antarctic krill resource hot spot in the Bransfield Strait, Antarctica</w:t>
      </w:r>
    </w:p>
    <w:p>
      <w:hyperlink r:id="rId7" w:history="1">
        <w:r>
          <w:rPr>
            <w:color w:val="1d4ed8"/>
            <w:u w:val="single"/>
          </w:rPr>
          <w:t xml:space="preserve">https://doi.org/10.1093/mcfafs/vtaf012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Montes Torres Ivonne Katherine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>Montes Torres Ivonne Katherine</w:t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La investigación muestra que la biomasa del Krill antártico presenta una variabilidad estacional muy marcada en el Estrecho de Bransfield, con valores mínimos hacia el fin del verano (febrero-marzo) y aumentos significativos durante el otoño (abril-mayo). Esta variabilidad estacional se asocia a un cambio las masas de agua, con predominio de aguas de mar de Bellinghausen (TBW por sus siglas en inglés) en verano y una mayor intrusión de aguas del mar de Weddell (TWW por sus siglas en inglés) en otoño.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La investigación se base en la colección de datos acústicos recopilados por buques pesqueros de Krill durante las temperadas de pesca entre 2012/2013 y 2021/2022. . Además, para corroborar las tendencias observadas en los datos acústicos se analizaron los datos de captura por unidad de esfuerzo.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Los datos oceanográficos para establecer la dinámica física de la región de estudio provienen de productos de reanálisis oceanografícos y no de mediciones simultáneas in situ, esto podría estar limitando la interpretación de los resultados ya que los datos de reanálisis prodrían presentar sesgos en la región de estudio.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>Sería importante revisar la información recopilada por los ANTAR (Campañas Científicas del Perú a la Antártida) a fin de complementar el presente estudio e investigar la dinámica del Krill en otras escalas de variabilidad. Además de validar los productos de reanálisis con datos in situ.</w:t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Agua,  Pesca y acuicultura ,  Turismo,  Salud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---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Regional 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Estrecho de Bransfield, Antártida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variabilidad estacional, biomasa, krill antártico, masas de agua, TBW, TWW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1093/mcfafs/vtaf012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2026-11-08T01:16:33-05:00</dcterms:created>
  <dcterms:modified xsi:type="dcterms:W3CDTF">2026-11-08T01:16:33-05:00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