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disturbance and recovery in Peruvian Amazonia</w:t>
      </w:r>
    </w:p>
    <w:p>
      <w:hyperlink r:id="rId7" w:history="1">
        <w:r>
          <w:rPr>
            <w:color w:val="1d4ed8"/>
            <w:u w:val="single"/>
          </w:rPr>
          <w:t xml:space="preserve">https://doi.org/10.1111/gcb.16695</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Ibañez Blancas Alexis Nicolas</w:t>
      </w:r>
    </w:p>
    <w:p/>
    <w:p>
      <w:pPr/>
      <w:r>
        <w:rPr>
          <w:rStyle w:val="rStyle"/>
        </w:rPr>
        <w:t xml:space="preserve">Resultados y conclusiones</w:t>
      </w:r>
    </w:p>
    <w:p>
      <w:pPr/>
      <w:r>
        <w:rPr/>
        <w:t xml:space="preserve">En la amazonía peruana hay diversos peligros que se enfrentan los bosques que los pueden dañar o matar, estas son llamadas perturbaciones forestales.  Las perturbaciones forestales pueden dañar la parte superior de los bosques, las cantidades de árboles (riqueza forestal) y los tipos de árboles (composicion). 
Analizando las copas de sus árboles, los daños a los bosques de la amazonia por más casos de perturbaciones forestales  aumentaron en 53.94% durante 34 años (desde 1984 hasta 2019).  De todas las areas en parcelas que tenian inventariadas de SERFOR, 1840 se determinaron que 283 tenian perturbacion por un evento,  38 por dos eventos y 4 por 3 eventos. La riqueza forestal de la amazonia muestra una reduccion notable durante esos años  hasta 69.3% y su composicion a un 40.2%</w:t>
      </w:r>
    </w:p>
    <w:p/>
    <w:p>
      <w:pPr/>
      <w:r>
        <w:rPr>
          <w:rStyle w:val="rStyle"/>
        </w:rPr>
        <w:t xml:space="preserve">Metodología y datos</w:t>
      </w:r>
    </w:p>
    <w:p>
      <w:pPr/>
      <w:r>
        <w:rPr/>
        <w:t xml:space="preserve">Para su área de estudio, el cual estaba enfocado en la amazonia peruana,  cuenta con 4 de los 6 tipos forestales del Perú, de todos estos las muestras que se usaron para los datos, tomaron 2 formas de agrupación, uno en forma rectangular de bosques de tierras bajas, mientras que los bosques accesibles de montaña,  bosques inaccesibles  de montaña y humedales tropicales fueron de forma circular, para aprovechar los datos inventariados de SERFOR, recomendados por MINAGRI y MINAM.
Luego el procesamiento de estas muestras  se analizaron las intensidades de estas perturbaciones con imágenes satelitales Landsat usando un indice de humedad  normalizado (NDMI), el cual detectaba como en las copas de los árboles disminuye su humedad en los cuales sus valores mas grandes indican un mayor daño forestal.</w:t>
      </w:r>
    </w:p>
    <w:p/>
    <w:p>
      <w:pPr/>
      <w:r>
        <w:rPr>
          <w:rStyle w:val="rStyle"/>
        </w:rPr>
        <w:t xml:space="preserve">Limitaciones de la investigación</w:t>
      </w:r>
    </w:p>
    <w:p>
      <w:pPr/>
      <w:r>
        <w:rPr/>
        <w:t xml:space="preserve">Dos limitaciones al esquema planteado seria la escala, a que nivel de inferencia se podrían observar los eventos, en este caso si es información satelital son 15 m, la cual es complicada de comparar con otras bases de datos que tienen resoluciones mucho mayores. Como segunda estaría la base de información para definir las perturbaciones, debido a que muchas áreas forestales no tienen un monitoreo directo y se depende de las observaciones de guarda parques o la información satelital que no siempre presenta toda la cobertura.</w:t>
      </w:r>
    </w:p>
    <w:p/>
    <w:p>
      <w:pPr/>
      <w:r>
        <w:rPr>
          <w:rStyle w:val="rStyle"/>
        </w:rPr>
        <w:t xml:space="preserve">Recomendaciones</w:t>
      </w:r>
    </w:p>
    <w:p>
      <w:pPr/>
      <w:r>
        <w:rPr/>
        <w:t xml:space="preserve">Concuerdo con los autores, aumentar el uso de información satelital para mejorar las evidencias de cambio forestal, para tomar manejos  sostenibles para su conservación o restauración adecuado.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amazonia,  peru, selva</w:t>
      </w:r>
    </w:p>
    <w:p/>
    <w:p>
      <w:pPr/>
      <w:r>
        <w:rPr>
          <w:rStyle w:val="rStyle"/>
        </w:rPr>
        <w:t xml:space="preserve">Palabras clave:</w:t>
      </w:r>
    </w:p>
    <w:p>
      <w:pPr/>
      <w:r>
        <w:rPr/>
        <w:t xml:space="preserve">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6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2026-05-18T17:59:25-05:00</dcterms:created>
  <dcterms:modified xsi:type="dcterms:W3CDTF">2026-05-18T17:59:25-05:00</dcterms:modified>
</cp:coreProperties>
</file>

<file path=docProps/custom.xml><?xml version="1.0" encoding="utf-8"?>
<Properties xmlns="http://schemas.openxmlformats.org/officeDocument/2006/custom-properties" xmlns:vt="http://schemas.openxmlformats.org/officeDocument/2006/docPropsVTypes"/>
</file>