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regional view of the linkages between hydro‐climatic changes and deforestation in the Southern Amazon</w:t>
      </w:r>
    </w:p>
    <w:p>
      <w:hyperlink r:id="rId7" w:history="1">
        <w:r>
          <w:rPr>
            <w:color w:val="1d4ed8"/>
            <w:u w:val="single"/>
          </w:rPr>
          <w:t xml:space="preserve">https://doi.org/10.1002/joc.7443</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analiza la relación entre cambios de cobertura del suelo en Amazonía y variables hidroclimáticas a escala local y regional. Se identifica que al sur de la Amazonía (principalmente Amazonía boliviana) cambios el tipo de suelo (mayormente asociado a deforestación) induce condiciones más secas en la atmósfera, disminución de lluvias y convierte al bosque limitado por el agua (en lugar de limitado por la energía como en el resto de la Amazonía). Esto es más evidente cuando la deforestación supera el 30% o 40% del área. Es estas zonas se observa una disminución de la evapotranspiración real, mientras que la evaporación potencial se incrementa en todo el sur e la cuenca. Los resultados permiten identificar zonas en la Amazonía más propensas a sufrir un colapso asociado a la sabanización.</w:t>
      </w:r>
    </w:p>
    <w:p/>
    <w:p>
      <w:pPr/>
      <w:r>
        <w:rPr>
          <w:rStyle w:val="rStyle"/>
        </w:rPr>
        <w:t xml:space="preserve">Metodología y datos</w:t>
      </w:r>
    </w:p>
    <w:p>
      <w:pPr/>
      <w:r>
        <w:rPr/>
        <w:t xml:space="preserve">Se usan datos satelitales de variables hidroclimáticas y de cobertura de suelo para el periodo 1992-2019. Se analiza el marco de Budyko que relaciona el balance energético y el balance hídrico en una región.</w:t>
      </w:r>
    </w:p>
    <w:p/>
    <w:p>
      <w:pPr/>
      <w:r>
        <w:rPr>
          <w:rStyle w:val="rStyle"/>
        </w:rPr>
        <w:t xml:space="preserve">Limitaciones de la investigación</w:t>
      </w:r>
    </w:p>
    <w:p>
      <w:pPr/>
      <w:r>
        <w:rPr/>
        <w:t xml:space="preserve">El trabajo está limitado por la calidad de información satelital. No se realizan validaciones con datos in-situ de variables complejas como evaporación. Las conclusiones se alcanzan en base a análisis estadísticos pero atribuciones físicas requerirían el uso de modelos acoplados que permitan validar las interpretaciones.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Sabanización, Cambio climático,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4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2026-07-22T21:53:16-05:00</dcterms:created>
  <dcterms:modified xsi:type="dcterms:W3CDTF">2026-07-22T21:53:16-05:00</dcterms:modified>
</cp:coreProperties>
</file>

<file path=docProps/custom.xml><?xml version="1.0" encoding="utf-8"?>
<Properties xmlns="http://schemas.openxmlformats.org/officeDocument/2006/custom-properties" xmlns:vt="http://schemas.openxmlformats.org/officeDocument/2006/docPropsVTypes"/>
</file>