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Unprecedented Amazonian rainforests damage during the 2023–2024 droughts</w:t>
      </w:r>
    </w:p>
    <w:p>
      <w:hyperlink r:id="rId7" w:history="1">
        <w:r>
          <w:rPr>
            <w:color w:val="1d4ed8"/>
            <w:u w:val="single"/>
          </w:rPr>
          <w:t xml:space="preserve">https://doi.org/10.1073/pnas.2514066123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autores sugieren que el bosque amazónico afectado por la sequía del 2023-24, la cual fue la más impactante para el bosque en 33 años de mediciones satelitales (1992-2025), se recuperaría dentro de 7 años aproximadamente. Este tiempo de recuperación sería mayor al de otras sequías como la del 2005 y 2010 (4 años) y ligeramente mayor a la del 1997-98 y 2015-16 (6 años), de acuerdo a proyecciones con un modelo estadístico. La Amazonía norte; es decir, menos de la mitad de la superficie de la Amazonía, tendría la mayor posibilidad de una recuperación completa, mientras que la recuperación de la vegetación en la Amazonía sur y occidental es más limitada o no se produce del todo. Algunas características que podrían estar asociadas a una recuperación mayor y/o más rápida son los árboles de menor altura y un suelo más arenoso y menor concentración catiónica. La posibilidad de no poder recuperarse de los impactos de la sequía del 2023-24 en 7 años añade mayor vulnerabilidad al bosque ante un posible evento de sequía que se produzca entre dicho periodo.</w:t>
      </w:r>
    </w:p>
    <w:p/>
    <w:p>
      <w:pPr/>
      <w:r>
        <w:rPr>
          <w:rStyle w:val="rStyle"/>
        </w:rPr>
        <w:t xml:space="preserve">Metodología y datos</w:t>
      </w:r>
    </w:p>
    <w:p>
      <w:pPr/>
      <w:r>
        <w:rPr/>
        <w:t xml:space="preserve">Se utilizaron datos de señales de radar de banda C de un producto que mezcla datos multiplataforma entre 1992 y 2025.  Dicha banda posee un mayor poder de penetración ante la densa vegetación amazónica, lo que lo hace útil para aplicaciones de monitoreo de vegetación en la Amazonía. Estos datos fueron comparados con datos de GPP, EVI y biomasa de otros satélites y productos. El timing y la intensidad de las sequías fueron a través del cálculo del CWD y MCWD de la precipitación de CHIRPS. La extensión espacial de sequías de interés: 1998, 2005, 2010, 2015-16 y 2023-24 fueron detectadas cuando MCWD está por debajo de un valor normalizado de -1. Una métrica de recuperación fue calculada para los puntos de grilla impactados por dicha anomalía de MCWD, calculada para cada año hasta los siguientes 7 años de haber sucedido la sequía. La predicción del tiempo de recuperación después de la sequía del 2023-24 hacia un periodo de hasta 7 años, realizada con un modelo random forest que incluye variables predictivas como el tiempo de recuperación post-sequía, la intensidad de la sequía, factores biofísicos y condiciones climáticas durante el periodo de recuperación. Las condiciones meteorológicas post-sequía fueron repetidas de las otras sequías históricas o bien derivadas de escenarios de bajas y alta emisión de modelos de CMIP6 (3 conjuntos de datos en total). Dicho modelo fue validado para las sequías anteriores y las incertidumbres fueron calculadas.</w:t>
      </w:r>
    </w:p>
    <w:p/>
    <w:p>
      <w:pPr/>
      <w:r>
        <w:rPr>
          <w:rStyle w:val="rStyle"/>
        </w:rPr>
        <w:t xml:space="preserve">Limitaciones de la investigación</w:t>
      </w:r>
    </w:p>
    <w:p>
      <w:pPr/>
      <w:r>
        <w:rPr/>
        <w:t xml:space="preserve">Altas incertidumbres en la medición de variables por satélite y cómo es que la la señal se radar se vincula al bosque. Esta variable, así como otras estimaciones de la biomasa, podrían informar de aspectos estructurales, pero todavía hay un largo camino para vincularlas con aspectos funcionales del bosque y cómo estos se encuentran afectados por las sequías. La resolución espacial también es relativamente gruesa, 25 km x 25 km. El análisis se limita sólo a zonas con poca intervención humana y de tierra firme con la finalidad de aislar la señal de los impactos de la sequía de otros impactos y tendencias de largo plazo.</w:t>
      </w:r>
    </w:p>
    <w:p/>
    <w:p>
      <w:pPr/>
      <w:r>
        <w:rPr>
          <w:rStyle w:val="rStyle"/>
        </w:rPr>
        <w:t xml:space="preserve">Recomendaciones</w:t>
      </w:r>
    </w:p>
    <w:p>
      <w:pPr/>
      <w:r>
        <w:rPr/>
        <w:t xml:space="preserve">El complemento con datos medidos en parcelas de monitoreo podría resultar importante. El complemento con nuevas misiones satelitales para la medición de la vegetación e hidrología y que puedan penetrar en el dosel amazónico sería cada vez más relevante a medida que estas surjan y que las recientes cuenten con series temporales más largas.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Sequías, Recuperación del ecosistema, Radar,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5140661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2026-05-18T11:40:21-05:00</dcterms:created>
  <dcterms:modified xsi:type="dcterms:W3CDTF">2026-05-18T11:40:21-05:00</dcterms:modified>
</cp:coreProperties>
</file>

<file path=docProps/custom.xml><?xml version="1.0" encoding="utf-8"?>
<Properties xmlns="http://schemas.openxmlformats.org/officeDocument/2006/custom-properties" xmlns:vt="http://schemas.openxmlformats.org/officeDocument/2006/docPropsVTypes"/>
</file>