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action and food security: Strategies to reduce GHG emissions from food loss and waste in emerging economies</w:t>
      </w:r>
    </w:p>
    <w:p>
      <w:hyperlink r:id="rId7" w:history="1">
        <w:r>
          <w:rPr>
            <w:color w:val="1d4ed8"/>
            <w:u w:val="single"/>
          </w:rPr>
          <w:t xml:space="preserve">https://doi.org/10.1016/j.resconrec.2021.105562</w:t>
        </w:r>
      </w:hyperlink>
    </w:p>
    <w:p/>
    <w:p/>
    <w:p>
      <w:pPr/>
      <w:r>
        <w:rPr>
          <w:rStyle w:val="rStyle"/>
        </w:rPr>
        <w:t xml:space="preserve">Intérprete</w:t>
      </w:r>
    </w:p>
    <w:p>
      <w:pPr/>
      <w:r>
        <w:rPr/>
        <w:t xml:space="preserve">Mines Campos Natali Aide</w:t>
      </w:r>
    </w:p>
    <w:p/>
    <w:p>
      <w:pPr/>
      <w:r>
        <w:rPr>
          <w:rStyle w:val="rStyle"/>
        </w:rPr>
        <w:t xml:space="preserve">Revisor(a)</w:t>
      </w:r>
    </w:p>
    <w:p>
      <w:pPr/>
      <w:r>
        <w:rPr/>
        <w:t xml:space="preserve">Agudelo Rendón Jhoana</w:t>
      </w:r>
    </w:p>
    <w:p/>
    <w:p>
      <w:pPr/>
      <w:r>
        <w:rPr>
          <w:rStyle w:val="rStyle"/>
        </w:rPr>
        <w:t xml:space="preserve">Resultados y conclusiones</w:t>
      </w:r>
    </w:p>
    <w:p>
      <w:pPr/>
      <w:r>
        <w:rPr/>
        <w:t xml:space="preserve">Los resultados sugieren que el crecimiento de la población, la expansión de la clase media y una mejora en la dieta promedio, con un mayor consumo de frutas y verduras obstaculizarán los esfuerzos del Perú para cumplir con el ODS 12 "Producción y consumo responsable" que menciona acerca de reducir a la mitad la pérdida y desperdicio de alimentos (PDA) para el 2030. En promedio, el Perú generó 269 kg de PDA per cápita entre los años 2008-2009, de los cuales el 89% se genera como pérdida de alimentos (etapa de producción y envasado), mientras que solo el 11% corresponde al desperdicio de alimentos (etapa de distribución y consumo). Por otro lado, los resultados obtenidos sugieren que hasta aprox. 1,6 Mt CO2eq podría mitigarse anualmente mediante la implementación de una sofisticada tecnología de gestión de residuos en entornos urbanos diseñada para tratar la PDA procedente de las dietas.</w:t>
      </w:r>
    </w:p>
    <w:p/>
    <w:p>
      <w:pPr/>
      <w:r>
        <w:rPr>
          <w:rStyle w:val="rStyle"/>
        </w:rPr>
        <w:t xml:space="preserve">Metodología y datos</w:t>
      </w:r>
    </w:p>
    <w:p>
      <w:pPr/>
      <w:r>
        <w:rPr/>
        <w:t xml:space="preserve">Se usaron datos brindados por el INEI, a través del ENAPREF "Consumo per cápita de los principales alimentos, 2008-2009",  en el que participaron más de 36.000 hogares peruanos.
En el paper se hace uso de las siguientes definiciones:
- PÉRDIDA DE ALIMENTOS: Se define como todos los residuos relacionados con las etapas de producción, procesamiento y envasado hasta la venta al por menor (por ejemplo, residuos de cosecha, desechos de sacrificio). 
-DESPERDICIO DE ALIMENTOS: se etiquetan como los residuos desechados en las etapas restantes del ciclo de vida (es decir, distribución y consumo final). 
La modelización del ciclo de vida y el cálculo de los resultados de la evaluación de impacto se llevaron a cabo utilizando el software EASETECH. En este se tomó en cuenta los gases de CO2 y CH4. Además, mediante este software se hizo uso de 7 tecnologías de tratamiento de residuos:
- Contenedor de basura
-Vertedero
-Vertedero con tratamiento de gases
-Vertedero con recuperación de energía
-Digestión anaeróbica con recuperación de energía
-Digestión anaeróbica con recuperación de calor y energía
-Digestión anaeróbica con óptima recuperación de calor y energía</w:t>
      </w:r>
    </w:p>
    <w:p/>
    <w:p>
      <w:pPr/>
      <w:r>
        <w:rPr>
          <w:rStyle w:val="rStyle"/>
        </w:rPr>
        <w:t xml:space="preserve">Limitaciones de la investigación</w:t>
      </w:r>
    </w:p>
    <w:p>
      <w:pPr/>
      <w:r>
        <w:rPr/>
        <w:t xml:space="preserve">- Datos antiguos recolectados entre 2008 y 2009 
- Estos datos solo tienen en cuenta los alimentos que finalmente compran los hogares, excluyendo los alimentos consumidos fuera de casa.
- La exclusión de los residuos inorgánicos relacionados con la producción y eliminación de PDA también constituye una limitación para el estudio (por ejemplo, los materiales usados en el envasado).
- El COVID-19 generó un cambio en el comportamiento de los consumidores. Por ejemplo, se generó mayor desecho de bolsas plásticas.</w:t>
      </w:r>
    </w:p>
    <w:p/>
    <w:p>
      <w:pPr/>
      <w:r>
        <w:rPr>
          <w:rStyle w:val="rStyle"/>
        </w:rPr>
        <w:t xml:space="preserve">Recomendaciones</w:t>
      </w:r>
    </w:p>
    <w:p>
      <w:pPr/>
      <w:r>
        <w:rPr/>
        <w:t xml:space="preserve">Como recomendación se menciona acerca de las oportunidades que brinda la economía circular sobre esta PDA ya que se podría generar una estrategia de recuperación de PDA en términos de energía, nutrientes, agua u otros recursos de valor añadido (por ejemplo, propiedades farmacéuticas). Además, de esta manera, se estaría minimizando la PDA y así se contribuiría con la economía y la sociedad. Otra forma de lograr la economía circular de los alimentos es superando las limitaciones técnicas de recolección, producción y distribución, reforzando el comportamiento de los consumidores y/o aprendiendo de los errores de los países desarrollados.</w:t>
      </w:r>
    </w:p>
    <w:p/>
    <w:p>
      <w:pPr/>
      <w:r>
        <w:rPr>
          <w:rStyle w:val="rStyle"/>
        </w:rPr>
        <w:t xml:space="preserve">Adaptación:</w:t>
      </w:r>
    </w:p>
    <w:p>
      <w:pPr/>
      <w:r>
        <w:rPr/>
        <w:t xml:space="preserve">Agricultura</w:t>
      </w:r>
    </w:p>
    <w:p/>
    <w:p>
      <w:pPr/>
      <w:r>
        <w:rPr>
          <w:rStyle w:val="rStyle"/>
        </w:rPr>
        <w:t xml:space="preserve">Mitigación:</w:t>
      </w:r>
    </w:p>
    <w:p>
      <w:pPr/>
      <w:r>
        <w:rPr/>
        <w:t xml:space="preserve">Desechos,  Procesos industriales y usos de productos,  Energía</w:t>
      </w:r>
    </w:p>
    <w:p/>
    <w:p>
      <w:pPr/>
      <w:r>
        <w:rPr>
          <w:rStyle w:val="rStyle"/>
        </w:rPr>
        <w:t xml:space="preserve">Escala:</w:t>
      </w:r>
    </w:p>
    <w:p>
      <w:pPr/>
      <w:r>
        <w:rPr/>
        <w:t xml:space="preserve">Nacional</w:t>
      </w:r>
    </w:p>
    <w:p/>
    <w:p>
      <w:pPr/>
      <w:r>
        <w:rPr>
          <w:rStyle w:val="rStyle"/>
        </w:rPr>
        <w:t xml:space="preserve">Ámbito geográfico:</w:t>
      </w:r>
    </w:p>
    <w:p>
      <w:pPr/>
      <w:r>
        <w:rPr/>
        <w:t xml:space="preserve">Puno,  CUSCO ,  Lima</w:t>
      </w:r>
    </w:p>
    <w:p/>
    <w:p>
      <w:pPr/>
      <w:r>
        <w:rPr>
          <w:rStyle w:val="rStyle"/>
        </w:rPr>
        <w:t xml:space="preserve">Palabras clave:</w:t>
      </w:r>
    </w:p>
    <w:p>
      <w:pPr/>
      <w:r>
        <w:rPr/>
        <w:t xml:space="preserve">PDA,  economía circular, tratamiento de residuos, EASETECH</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resconrec.2021.10556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2026-07-22T21:54:08-05:00</dcterms:created>
  <dcterms:modified xsi:type="dcterms:W3CDTF">2026-07-22T21:54:08-05:00</dcterms:modified>
</cp:coreProperties>
</file>

<file path=docProps/custom.xml><?xml version="1.0" encoding="utf-8"?>
<Properties xmlns="http://schemas.openxmlformats.org/officeDocument/2006/custom-properties" xmlns:vt="http://schemas.openxmlformats.org/officeDocument/2006/docPropsVTypes"/>
</file>