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Distribution and conservation status of the mountain tapir (Tapirus pinchaque) in Peru</w:t>
      </w:r>
    </w:p>
    <w:p>
      <w:hyperlink r:id="rId7" w:history="1">
        <w:r>
          <w:rPr>
            <w:color w:val="1d4ed8"/>
            <w:u w:val="single"/>
          </w:rPr>
          <w:t xml:space="preserve">https://doi.org/10.1016/j.jnc.2022.126130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actualiza la distribución y el estado de conservación del tapir andino en Perú y estima un rango actual de 182,918 ha, dividido en dos núcleos al norte y sur del río Huancabamba. El modelo de distribución mostró buen desempeño predictivo (AUC de prueba = 0.89), con mayor contribución de la amplitud térmica diurna media (45.1%), la productividad primaria bruta acumulada (16.4%) y la estacionalidad de la precipitación (10.0%). Se documentó un rango altitudinal de 1800 a 4000 m s.n.m. y una extensión del rango conocida hacia el sur en casi 100 km respecto al mapa IUCN. Aproximadamente 59% del rango está dentro de áreas protegidas, pero persisten vacíos de protección, especialmente en el sector sur. Entre 2001 y 2020 se perdieron 28,000 ha de cobertura arbórea dentro de su extensión de ocurrencia y 27% del rango actual se superpone con concesiones mineras. Los autores concluyen que la fragmentación del hábitat, el cambio de uso del suelo, la minería y la expansión vial comprometen la viabilidad poblacional, estimada en alrededor de 320 individuos, y recomiendan fortalecer corredores, monitoreo y protección de bosques montanos y páramos.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compiló 251 registros de ocurrencia de Tapirus pinchaque en Ecuador y Perú procedentes de avistamientos, cámaras trampa, literatura y bases de datos en línea; tras depuración espacial quedaron 181 registros para el modelamiento, 110 en Perú y 73 en Ecuador. En Perú se instalaron 162 estaciones de cámaras trampa entre 2016 y 2018, con un esfuerzo total de 10,374 cámara/días en Tabaconas Namballe y en los páramos de Gramalote y Tucto. La distribución potencial se modeló con MaxEnt/maxnet en R, usando variables bioclimáticas, topográficas y de teledetección, incluyendo EVI, LAI y GPP resumidos para 2003–2014, además de temperatura media anual, amplitud térmica diurna, estacionalidad térmica, precipitación anual y estacionalidad de la precipitación. El ajuste utilizó validación cruzada tipo checkerboard de 3 × 3 km para reducir autocorrelación espacial y un umbral de omisión de 10% para binarizar el modelo. Posteriormente, el mapa se refinó eliminando coberturas antrópicas y parches aislados, y se superpuso con información de pérdida de bosque, áreas protegidas, comunidades campesinas y concesiones mineras.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análisis depende de datos de presencia y no de abundancia, por lo que la estimación poblacional es una extrapolación indirecta basada en densidades publicadas para Colombia y Ecuador. Existe sesgo espacial de muestreo porque 62% de los registros peruanos provienen de Tabaconas Namballe, y la validación del modelo se sustenta en ocurrencias históricas y recientes combinadas. La pérdida de hábitat se cuantificó principalmente como pérdida de cobertura arbórea, por lo que no captura completamente la degradación de páramos por fuego y sobrepastoreo. Además, la superposición con concesiones mineras no implica explotación activa ni cuantifica impactos directos futuros.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Confirmar en campo la presencia de la especie en áreas predichas con vacíos de información; estandarizar el monitoreo poblacional en todas las áreas protegidas; fortalecer la gestión de áreas subnacionales y crear nuevas figuras de conservación en el sector sur; promover un corredor binacional Perú-Ecuador para mantener conectividad; limitar cambios de uso del suelo asociados a minería, agricultura y carreteras; reforzar iniciativas comunales para prevenir incendios y caza; y usar al tapir andino como especie bandera en esquemas de conservación hídrica de ecosistemas montanos.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Perú,  Piura,  Cajamarca,  Lambayeque,  Ayabaca,  Huancabamba,  San Ignacio,  Jaén,  Ferreñafe,  Cutervo,  Chota,  Tabaconas Namballe,  Pagaibamba,  río Huancabamba,  Yanta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Tapirus pinchaque,  modelamiento de distribución de especies,  MaxEnt,  bosques montanos,  páramo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jnc.2022.12613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2026-11-08T01:16:27-05:00</dcterms:created>
  <dcterms:modified xsi:type="dcterms:W3CDTF">2026-11-08T01:16:27-05:00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