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Distribution and conservation status of the mountain tapir (Tapirus pinchaque) in Peru</w:t>
      </w:r>
    </w:p>
    <w:p>
      <w:hyperlink r:id="rId7" w:history="1">
        <w:r>
          <w:rPr>
            <w:color w:val="1d4ed8"/>
            <w:u w:val="single"/>
          </w:rPr>
          <w:t xml:space="preserve">https://doi.org/10.1016/j.jnc.2022.126130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actualiza la distribución y el estado de conservación del tapir andino en Perú y estima un rango actual de 182,918 ha, dividido en dos núcleos al norte y sur del río Huancabamba. El modelo de distribución mostró buen desempeño predictivo (AUC de prueba = 0.89), con mayor contribución de la amplitud térmica diurna media (45.1%), la productividad primaria bruta acumulada (16.4%) y la estacionalidad de la precipitación (10.0%). Se documentó un rango altitudinal de 1800 a 4000 m s.n.m. y una extensión del rango conocida hacia el sur en casi 100 km respecto al mapa IUCN. Aproximadamente 59% del rango está dentro de áreas protegidas, pero persisten vacíos de protección, especialmente en el sector sur. Entre 2001 y 2020 se perdieron 28,000 ha de cobertura arbórea dentro de su extensión de ocurrencia y 27% del rango actual se superpone con concesiones mineras. Los autores concluyen que la fragmentación del hábitat, el cambio de uso del suelo, la minería y la expansión vial comprometen la viabilidad poblacional, estimada en alrededor de 320 individuos, y recomiendan fortalecer corredores, monitoreo y protección de bosques montanos y páramos.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compiló 251 registros de ocurrencia de Tapirus pinchaque en Ecuador y Perú procedentes de avistamientos, cámaras trampa, literatura y bases de datos en línea; tras depuración espacial quedaron 181 registros para el modelamiento, 110 en Perú y 73 en Ecuador. En Perú se instalaron 162 estaciones de cámaras trampa entre 2016 y 2018, con un esfuerzo total de 10,374 cámara/días en Tabaconas Namballe y en los páramos de Gramalote y Tucto. La distribución potencial se modeló con MaxEnt/maxnet en R, usando variables bioclimáticas, topográficas y de teledetección, incluyendo EVI, LAI y GPP resumidos para 2003–2014, además de temperatura media anual, amplitud térmica diurna, estacionalidad térmica, precipitación anual y estacionalidad de la precipitación. El ajuste utilizó validación cruzada tipo checkerboard de 3 × 3 km para reducir autocorrelación espacial y un umbral de omisión de 10% para binarizar el modelo. Posteriormente, el mapa se refinó eliminando coberturas antrópicas y parches aislados, y se superpuso con información de pérdida de bosque, áreas protegidas, comunidades campesinas y concesiones mineras.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análisis depende de datos de presencia y no de abundancia, por lo que la estimación poblacional es una extrapolación indirecta basada en densidades publicadas para Colombia y Ecuador. Existe sesgo espacial de muestreo porque 62% de los registros peruanos provienen de Tabaconas Namballe, y la validación del modelo se sustenta en ocurrencias históricas y recientes combinadas. La pérdida de hábitat se cuantificó principalmente como pérdida de cobertura arbórea, por lo que no captura completamente la degradación de páramos por fuego y sobrepastoreo. Además, la superposición con concesiones mineras no implica explotación activa ni cuantifica impactos directos futuros.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Confirmar en campo la presencia de la especie en áreas predichas con vacíos de información; estandarizar el monitoreo poblacional en todas las áreas protegidas; fortalecer la gestión de áreas subnacionales y crear nuevas figuras de conservación en el sector sur; promover un corredor binacional Perú-Ecuador para mantener conectividad; limitar cambios de uso del suelo asociados a minería, agricultura y carreteras; reforzar iniciativas comunales para prevenir incendios y caza; y usar al tapir andino como especie bandera en esquemas de conservación hídrica de ecosistemas montanos.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Nacional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Perú,  Piura,  Cajamarca,  Lambayeque,  Ayabaca,  Huancabamba,  San Ignacio,  Jaén,  Ferreñafe,  Cutervo,  Chota,  Tabaconas Namballe,  Pagaibamba,  río Huancabamba,  Yanta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Tapirus pinchaque,  modelamiento de distribución de especies,  MaxEnt,  bosques montanos,  páramo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jnc.2022.12613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2026-09-22T05:34:34-05:00</dcterms:created>
  <dcterms:modified xsi:type="dcterms:W3CDTF">2026-09-22T05:34:34-05:00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