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Alpine Peatlands of the Andes, Cajamarca, Peru</w:t>
      </w:r>
    </w:p>
    <w:p>
      <w:hyperlink r:id="rId7" w:history="1">
        <w:r>
          <w:rPr>
            <w:color w:val="1d4ed8"/>
            <w:u w:val="single"/>
          </w:rPr>
          <w:t xml:space="preserve">https://doi.org/10.1657/1938-4246-42.1.19</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Zarria Samanamud Melody Rocio</w:t>
      </w:r>
    </w:p>
    <w:p/>
    <w:p>
      <w:pPr/>
      <w:r>
        <w:rPr>
          <w:rStyle w:val="rStyle"/>
        </w:rPr>
        <w:t xml:space="preserve">Resultados y conclusiones</w:t>
      </w:r>
    </w:p>
    <w:p>
      <w:pPr/>
      <w:r>
        <w:rPr/>
        <w:t xml:space="preserve">La mayoría de los humedales estudiados por encima de los 3,700 metros de altitud son turberas del tipo fen (fens), es decir se mantienen gracias a la descarga de agua subterránea. El estudio revela una capacidad de almacenamiento de carbono muy alta, ya que el 65% de los sitios muestreados clasificaron como turberas. Estos depósitos son notablemente profundos: casi la mitad de las parcelas presentaron más de 3 metros de turba, y en 21 casos el espesor superó los 7 metros. Se concluye que estas turberas tropicales de montaña tienen tasas de acumulación de turba mucho más rápidas (hasta 2-10 veces más) que las de regiones boreales, debido a una temporada de crecimiento de 12 meses y a la formación de turba densa por parte de plantas en cojín, briófitos y especies de Carex.
En términos de biodiversidad, se identificaron 102 plantas vasculares, 69 briófitos y 10 líquenes, destacando que el 53% de las especies vasculares son endémicas de los Andes. Las comunidades vegetales se agruparon en cuatro categorías principales según su forma de vida dominante: plantas en cojín, sedes y juncos, briófitos y líquenes, y gramíneas de tipo tussock. Los análisis indicaron que los briófitos y líquenes son indicadores ambientales más precisos que las plantas vasculares, ya que estas últimas suelen estar presentes tanto en ambientes ácidos como alcalinos.
El factor determinante en la composición de la vegetación es la química del agua subterránea, la cual es altamente variable y depende de la composición geológica de la cuenca. Los investigadores encontraron un rango de pH de 3.7 a 8.2; las cuencas con rocas altamente mineralizadas generan aguas ácidas ricas en sulfatos, mientras que las cuencas con piedra caliza o mármol producen aguas básicas ricas en bicarbonatos. Un segundo factor influyente es el gradiente hidrológico, donde los sitios con descarga perenne de agua mantienen temperaturas más bajas, niveles de agua más altos y cuerpos de turba más gruesos.
Como conclusión, el estudio aclara que, a diferencia de otras regiones, en el área de estudio no existen turberas ombrotróficas alimentadas exclusivamente por lluvia; todos son fens apoyados por agua subterránea. Además, se determinó que la acidez en los fens pobres no proviene de la capacidad de intercambio iónico de los musgos Sphagnum, sino de la oxidación natural de sulfuros minerales en el lecho rocoso, lo que crea ecosistemas únicos similares a los fens de hierro de otras partes del mundo.</w:t>
      </w:r>
    </w:p>
    <w:p/>
    <w:p>
      <w:pPr/>
      <w:r>
        <w:rPr>
          <w:rStyle w:val="rStyle"/>
        </w:rPr>
        <w:t xml:space="preserve">Metodología y datos</w:t>
      </w:r>
    </w:p>
    <w:p>
      <w:pPr/>
      <w:r>
        <w:rPr/>
        <w:t xml:space="preserve">La metodología de la investigación se centró en un área de estudio de 150 en la región de Cajamarca, donde se analizaron 125 parcelas de distribuidas en 36 complejos de humedales. Durante los meses de septiembre y octubre de 2005, se recolectaron datos sobre la composición florística mediante la estimación visual del porcentaje de cobertura de cada especie, incluyendo plantas vasculares, briófitos y líquenes. Paralelamente, se evaluaron variables físicas en el campo como la pendiente, el aspecto, el espesor de la turba (usando una sonda de azulejos) y la profundidad del nivel freático en pozos de 20 a 40 cm.
En cuanto a los datos químicos y de laboratorio, se recolectaron muestras de agua de 32 complejos para analizar iones disueltos, metales y nutrientes (como Ca, Mg, Na, K, , , Fe, Cu, N total y P total) siguiendo los estándares de la APHA. Los suelos fueron clasificados según su contenido de carbono orgánico (CO) mediante un analizador LECO; las capas con más del 18% de CO y un espesor superior a 40 cm fueron categorizadas como turba siguiendo la taxonomía del USDA.
Para el procesamiento de la información, se empleó el análisis de conglomerados divisivos (TWINSPAN) con el fin de clasificar las comunidades vegetales según su composición. Además, se utilizó el análisis de correspondencia canónica (CCA) como método de análisis de gradiente directo para identificar los factores ambientales (química del agua, hidrología y temperatura) que controlan la distribución de las especies. La significancia de estas relaciones se validó mediante pruebas de permutación de Monte Carlo.</w:t>
      </w:r>
    </w:p>
    <w:p/>
    <w:p>
      <w:pPr/>
      <w:r>
        <w:rPr>
          <w:rStyle w:val="rStyle"/>
        </w:rPr>
        <w:t xml:space="preserve">Limitaciones de la investigación</w:t>
      </w:r>
    </w:p>
    <w:p>
      <w:pPr/>
      <w:r>
        <w:rPr/>
        <w:t xml:space="preserve">Una de las principales limitaciones de la investigación fue que el muestreo se realizó únicamente durante los meses de septiembre y octubre, coincidiendo con el final de la temporada seca, lo que pudo ocasionar que no se recolectaran algunas especies de plantas herbáceas que brotan en otras épocas. Asimismo, la falta de agua subterránea superficial durante este periodo impidió la obtención de muestras hídricas en 4 de los 36 complejos de humedales analizados. En el aspecto taxonómico, se reconoce que la mayoría de las especies de Sphagnum permanecieron sin identificar y que, hasta la fecha del informe, no se habían hallado especies nuevas para la ciencia en las colecciones realizadas.</w:t>
      </w:r>
    </w:p>
    <w:p/>
    <w:p>
      <w:pPr/>
      <w:r>
        <w:rPr>
          <w:rStyle w:val="rStyle"/>
        </w:rPr>
        <w:t xml:space="preserve">Recomendaciones</w:t>
      </w:r>
    </w:p>
    <w:p>
      <w:pPr/>
      <w:r>
        <w:rPr/>
        <w:t xml:space="preserve">Se recomienda desarrollar estudios de los humedales altoandinos considerando su diversidad de condiciones, realizando monitoreos al menos un año hidrológico y ampliando los muestreos para tener información más representativa. También es importante incluir indicadores naturales como las plantas y musgos para entender mejor el ambiente. Finalmente, se debe promover su conservación, reconociendo su importancia en la regulación del agua y el almacenamiento de carbono.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Cajamarca</w:t>
      </w:r>
    </w:p>
    <w:p/>
    <w:p>
      <w:pPr/>
      <w:r>
        <w:rPr>
          <w:rStyle w:val="rStyle"/>
        </w:rPr>
        <w:t xml:space="preserve">Palabras clave:</w:t>
      </w:r>
    </w:p>
    <w:p>
      <w:pPr/>
      <w:r>
        <w:rPr/>
        <w:t xml:space="preserve">humedales altoandinos, hidrología, almacenamiento de carbono, aguas subterráneas , tipo fen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7/1938-4246-42.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2026-07-23T00:06:31-05:00</dcterms:created>
  <dcterms:modified xsi:type="dcterms:W3CDTF">2026-07-23T00:06:31-05:00</dcterms:modified>
</cp:coreProperties>
</file>

<file path=docProps/custom.xml><?xml version="1.0" encoding="utf-8"?>
<Properties xmlns="http://schemas.openxmlformats.org/officeDocument/2006/custom-properties" xmlns:vt="http://schemas.openxmlformats.org/officeDocument/2006/docPropsVTypes"/>
</file>