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Renewable-based electrification for remote locations. Does short-term success endure over time? A case study in Peru</w:t>
      </w:r>
    </w:p>
    <w:p>
      <w:hyperlink r:id="rId7" w:history="1">
        <w:r>
          <w:rPr>
            <w:color w:val="1d4ed8"/>
            <w:u w:val="single"/>
          </w:rPr>
          <w:t xml:space="preserve">https://doi.org/10.1016/j.rser.2021.111177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Onofre Chambilla Marco Antonio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Pino-Vargas Edwin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muestra que los proyectos de electrificación mediante energías renovables han tenido efectos positivos en aspectos técnicos, sociales y económicos, aunque varían según el tipo de tecnología y modelo de distribución. Las micro-redes basadas en energía hidroeléctrica resultaron ser más sostenibles y confiables a largo plazo en comparación con sistemas individuales de energía solar y eólica, los cuales mostraron limitaciones debido a su capacidad reducida y la necesidad de mantenimiento individual. La clave para la sostenibilidad fue la participación comunitaria en un modelo de gestión eficiente, lo cual ayudó a enfrentar problemas técnicos y asegurar el cumplimiento de tarifas.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basa en un enfoque de dos fases que combina evaluaciones cualitativas y cuantitativas de sostenibilidad en dimensiones técnicas, sociales, económicas y ambientales. Se utilizaron encuestas a técnicos y beneficiarios, además de indicadores específicos para medir el impacto en el tiempo. La metodología permite identificar los factores de éxito y fallas en los diferentes modelos de electrificación rural.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artículo reconoce que algunos proyectos enfrentaron desafíos debido a las condiciones geográficas y la escasez de recursos hídricos, lo cual limitó la viabilidad de las micro-redes en ciertas áreas. También se señala que la falta de herramientas de mantenimiento y manuales técnicos en las comunidades generó una dependencia de técnicos externos para la reparación de fallas graves.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sugiere que los futuros proyectos de electrificación se enfoquen en modelos de micro-red para asegurar la colaboración comunitaria y facilitar el mantenimiento. También se destaca la importancia de contar con un modelo de gestión que incluya tarifas adecuadas y acceso a fondos para reparaciones y mantenimiento. Se recomienda además la participación activa de las autoridades locales para mejorar el soporte técnico y financiero a largo plazo.
Las recomendaciones son pertinentes, pero podrían enriquecerse con propuestas específicas para fomentar la colaboración interinstitucional y la creación de redes de soporte entre comunidades vecinas. Además, incluir la posibilidad de adoptar tecnologías híbridas podría ofrecer soluciones más adaptables y sostenibles para comunidades con acceso intermitente a recursos naturales.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Latinoamérica, Perú, Cajamarca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Energías renovables, Energía solar, Energía eólica, Electrificación rural, Micro-redes, Perú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rser.2021.11117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2026-09-22T04:19:50-05:00</dcterms:created>
  <dcterms:modified xsi:type="dcterms:W3CDTF">2026-09-22T04:19:50-05:00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