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Promoting “4 Per Thousand” and “Adapting African Agriculture” by south-south cooperation: Conservation agriculture and sustainable intensification</w:t>
      </w:r>
    </w:p>
    <w:p>
      <w:hyperlink r:id="rId7" w:history="1">
        <w:r>
          <w:rPr>
            <w:color w:val="1d4ed8"/>
            <w:u w:val="single"/>
          </w:rPr>
          <w:t xml:space="preserve">https://doi.org/10.1016/j.still.2017.12.015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Salazar Hoyos Doverty Rafael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subraya la importancia de la cooperación Sur-Sur en la adopción de prácticas agrícolas sostenibles como la agricultura de conservación y la intensificación sostenible. Estos enfoques pueden mejorar la seguridad alimentaria, restaurar la salud del suelo y contribuir significativamente a los Objetivos de Desarrollo Sostenible (ODS). Sin embargo, mientras que la agricultura de conservación ha sido ampliamente adoptada en América del Sur, su implementación en África subsahariana y Asia es limitada. La cooperación triangular (Sur-Sur-Norte) podría ser una estrategia efectiva para adaptar y mitigar los efectos del cambio climático, mejorando simultáneamente la producción agrícola y la resiliencia del suelo.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artículo se basa en una revisión de la literatura y análisis de casos exitosos de adopción de prácticas de manejo agrícola sostenible. Se destacan dos iniciativas clave: "4 per Thousand" y "Adapting African Agriculture". La iniciativa "4 per Thousand" promueve el aumento del carbono orgánico en los suelos agrícolas para combatir el cambio climático y mejorar la fertilidad del suelo. "Adapting African Agriculture" se centra en reducir la vulnerabilidad de la agricultura africana al cambio climático mediante proyectos de restauración del suelo y conservación del agua. Se comparan datos de implementación de prácticas de agricultura de conservación en América del Sur, África subsahariana y Asia, analizando su impacto en la productividad y salud del suelo.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reconoce varios desafíos significativos para la adopción de prácticas de manejo agrícola en regiones con pequeños agricultores y recursos limitados. Estos desafíos incluyen la falta de acceso a tecnología adecuada, financiamiento insuficiente y capacitación limitada. Además, se mencionan preocupaciones sobre el acaparamiento de tierras y el acceso desigual a recursos, lo cual puede dificultar la implementación de estas prácticas. Las barreras culturales y socioeconómicas también influyen en la adopción de estas iniciativas en diferentes regiones.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fortalecer la cooperación Sur-Sur y triangular para promover prácticas agrícolas sostenibles, como la agricultura de conservación (CA) y la intensificación sostenible (SI), mediante el intercambio de conocimientos. Es crucial desarrollar políticas de apoyo, incentivos financieros y programas de educación para los agricultores. Además, se debe promover la integración de comunidades locales en la planificación y ejecución de proyectos, asegurando la participación inclusiva y el acceso a recursos. La creación de fondos para pagos por servicios ecosistémicos, como el secuestro de carbono, también es esencial para motivar a los agricultores a adoptar prácticas sostenibles.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Regiones tropicales y subtropicales del sur global , África subsahariana  ,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Conservación del suelo , cooperación multilateral, seguridad alimentaria, agricultura de conservación,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till.2017.12.01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2026-04-02T08:28:05-05:00</dcterms:created>
  <dcterms:modified xsi:type="dcterms:W3CDTF">2026-04-02T08:28:05-05:00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